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29" w:rsidRDefault="001B4C7E">
      <w:pPr>
        <w:pStyle w:val="Intestazione2"/>
        <w:spacing w:after="120"/>
        <w:ind w:left="849" w:right="-1419" w:firstLine="567"/>
        <w:jc w:val="left"/>
        <w:rPr>
          <w:sz w:val="40"/>
          <w:u w:val="none"/>
        </w:rPr>
      </w:pPr>
      <w:bookmarkStart w:id="0" w:name="_GoBack"/>
      <w:bookmarkEnd w:id="0"/>
      <w:r>
        <w:rPr>
          <w:sz w:val="40"/>
          <w:u w:val="none"/>
        </w:rPr>
        <w:t>AZIENDA OSPEDALIERA “SAN PIO”</w:t>
      </w:r>
    </w:p>
    <w:p w:rsidR="00561429" w:rsidRDefault="001B4C7E">
      <w:pPr>
        <w:pStyle w:val="Intestazione2"/>
        <w:ind w:left="4248"/>
        <w:jc w:val="left"/>
        <w:rPr>
          <w:sz w:val="24"/>
          <w:u w:val="none"/>
        </w:rPr>
      </w:pPr>
      <w:r>
        <w:rPr>
          <w:sz w:val="24"/>
          <w:u w:val="none"/>
        </w:rPr>
        <w:t>Sede: BENEVENTO</w:t>
      </w:r>
    </w:p>
    <w:p w:rsidR="00561429" w:rsidRDefault="00561429">
      <w:pPr>
        <w:pStyle w:val="Intestazione2"/>
        <w:tabs>
          <w:tab w:val="left" w:pos="797"/>
        </w:tabs>
        <w:jc w:val="left"/>
      </w:pPr>
    </w:p>
    <w:p w:rsidR="00561429" w:rsidRDefault="00561429">
      <w:pPr>
        <w:pStyle w:val="Intestazione2"/>
      </w:pPr>
    </w:p>
    <w:p w:rsidR="00561429" w:rsidRDefault="00561429">
      <w:pPr>
        <w:pStyle w:val="Intestazione2"/>
        <w:pBdr>
          <w:top w:val="single" w:sz="4" w:space="1" w:color="000001"/>
          <w:left w:val="single" w:sz="4" w:space="0" w:color="000001"/>
          <w:bottom w:val="single" w:sz="4" w:space="0" w:color="000001"/>
          <w:right w:val="single" w:sz="4" w:space="0" w:color="000001"/>
        </w:pBdr>
      </w:pPr>
    </w:p>
    <w:p w:rsidR="00561429" w:rsidRDefault="00561429">
      <w:pPr>
        <w:pStyle w:val="Intestazione2"/>
        <w:pBdr>
          <w:top w:val="single" w:sz="4" w:space="1" w:color="000001"/>
          <w:left w:val="single" w:sz="4" w:space="0" w:color="000001"/>
          <w:bottom w:val="single" w:sz="4" w:space="0" w:color="000001"/>
          <w:right w:val="single" w:sz="4" w:space="0" w:color="000001"/>
        </w:pBdr>
      </w:pPr>
    </w:p>
    <w:p w:rsidR="00561429" w:rsidRDefault="001B4C7E">
      <w:pPr>
        <w:pStyle w:val="Intestazione2"/>
        <w:pBdr>
          <w:top w:val="single" w:sz="4" w:space="1" w:color="000001"/>
          <w:left w:val="single" w:sz="4" w:space="0" w:color="000001"/>
          <w:bottom w:val="single" w:sz="4" w:space="0" w:color="000001"/>
          <w:right w:val="single" w:sz="4" w:space="0" w:color="000001"/>
        </w:pBdr>
        <w:rPr>
          <w:i/>
          <w:sz w:val="32"/>
          <w:u w:val="none"/>
        </w:rPr>
      </w:pPr>
      <w:r>
        <w:rPr>
          <w:i/>
          <w:sz w:val="32"/>
          <w:u w:val="none"/>
        </w:rPr>
        <w:t>RELAZIONE TRIMESTRALE DEL COLLEGIO SINDACALE</w:t>
      </w:r>
      <w:r>
        <w:rPr>
          <w:i/>
          <w:sz w:val="32"/>
          <w:u w:val="none"/>
        </w:rPr>
        <w:br/>
        <w:t>AL 31.03.2019</w:t>
      </w:r>
    </w:p>
    <w:p w:rsidR="00561429" w:rsidRDefault="00561429">
      <w:pPr>
        <w:pStyle w:val="Intestazione2"/>
        <w:pBdr>
          <w:top w:val="single" w:sz="4" w:space="1" w:color="000001"/>
          <w:left w:val="single" w:sz="4" w:space="0" w:color="000001"/>
          <w:bottom w:val="single" w:sz="4" w:space="0" w:color="000001"/>
          <w:right w:val="single" w:sz="4" w:space="0" w:color="000001"/>
        </w:pBdr>
      </w:pPr>
    </w:p>
    <w:p w:rsidR="00561429" w:rsidRDefault="00561429">
      <w:pPr>
        <w:pStyle w:val="Intestazione2"/>
      </w:pPr>
    </w:p>
    <w:p w:rsidR="00561429" w:rsidRDefault="00561429">
      <w:pPr>
        <w:pStyle w:val="Intestazione2"/>
      </w:pPr>
    </w:p>
    <w:p w:rsidR="00561429" w:rsidRDefault="00561429">
      <w:pPr>
        <w:pStyle w:val="Intestazione2"/>
        <w:rPr>
          <w:rFonts w:ascii="Verdana" w:hAnsi="Verdana" w:cs="Verdana"/>
        </w:rPr>
      </w:pPr>
    </w:p>
    <w:p w:rsidR="00561429" w:rsidRDefault="001B4C7E">
      <w:pPr>
        <w:pStyle w:val="Normale1"/>
        <w:spacing w:line="276" w:lineRule="auto"/>
        <w:jc w:val="both"/>
        <w:rPr>
          <w:rFonts w:ascii="Verdana" w:hAnsi="Verdana" w:cs="Verdana"/>
        </w:rPr>
      </w:pPr>
      <w:r>
        <w:rPr>
          <w:rFonts w:ascii="Verdana" w:hAnsi="Verdana" w:cs="Verdana"/>
        </w:rPr>
        <w:t>Il Collegio sindacale, in adempimento di quanto disposto dal decreto legislativo 118/2001, dal decreto del commissario AD-ACTA n. 53/</w:t>
      </w:r>
      <w:proofErr w:type="gramStart"/>
      <w:r>
        <w:rPr>
          <w:rFonts w:ascii="Verdana" w:hAnsi="Verdana" w:cs="Verdana"/>
        </w:rPr>
        <w:t>2012“ approvazione</w:t>
      </w:r>
      <w:proofErr w:type="gramEnd"/>
      <w:r>
        <w:rPr>
          <w:rFonts w:ascii="Verdana" w:hAnsi="Verdana" w:cs="Verdana"/>
        </w:rPr>
        <w:t xml:space="preserve"> programmi operativi 2011-2012 “ e dalla Legge Regionale n. 28 del 24 dicembre 2003, art.8 comma 2, ha effettuato una verifica sulle evidenze contabili del conto economico alla data del 31 marzo 2019, al fine di verificare il rispetto dei tetti di spesa e del mantenimento dei costi all’interno dei budget assegnati.</w:t>
      </w:r>
    </w:p>
    <w:p w:rsidR="00561429" w:rsidRDefault="001B4C7E">
      <w:pPr>
        <w:pStyle w:val="Normale1"/>
        <w:spacing w:line="360" w:lineRule="auto"/>
        <w:jc w:val="both"/>
        <w:rPr>
          <w:rFonts w:ascii="Verdana" w:hAnsi="Verdana" w:cs="Verdana"/>
        </w:rPr>
      </w:pPr>
      <w:r>
        <w:rPr>
          <w:rFonts w:ascii="Verdana" w:hAnsi="Verdana" w:cs="Verdana"/>
        </w:rPr>
        <w:tab/>
        <w:t>Si riportano di seguito i dati riassuntivi al 31.03.2019 espressi in euro:</w:t>
      </w: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2" w:type="dxa"/>
          <w:bottom w:w="55" w:type="dxa"/>
          <w:right w:w="55" w:type="dxa"/>
        </w:tblCellMar>
        <w:tblLook w:val="04A0" w:firstRow="1" w:lastRow="0" w:firstColumn="1" w:lastColumn="0" w:noHBand="0" w:noVBand="1"/>
      </w:tblPr>
      <w:tblGrid>
        <w:gridCol w:w="4880"/>
        <w:gridCol w:w="4802"/>
      </w:tblGrid>
      <w:tr w:rsidR="00561429">
        <w:tc>
          <w:tcPr>
            <w:tcW w:w="4889" w:type="dxa"/>
            <w:tcBorders>
              <w:top w:val="single" w:sz="2" w:space="0" w:color="000001"/>
              <w:left w:val="single" w:sz="2" w:space="0" w:color="000001"/>
              <w:bottom w:val="single" w:sz="2" w:space="0" w:color="000001"/>
              <w:right w:val="nil"/>
            </w:tcBorders>
            <w:shd w:val="clear" w:color="auto" w:fill="FFFFFF"/>
            <w:tcMar>
              <w:left w:w="22" w:type="dxa"/>
            </w:tcMar>
          </w:tcPr>
          <w:p w:rsidR="00561429" w:rsidRDefault="001B4C7E">
            <w:pPr>
              <w:pStyle w:val="Contenutotabella"/>
              <w:rPr>
                <w:b/>
                <w:bCs/>
              </w:rPr>
            </w:pPr>
            <w:r>
              <w:rPr>
                <w:b/>
                <w:bCs/>
              </w:rPr>
              <w:t>VALORE DELLA PRODUZIONE</w:t>
            </w:r>
          </w:p>
        </w:tc>
        <w:tc>
          <w:tcPr>
            <w:tcW w:w="4813" w:type="dxa"/>
            <w:tcBorders>
              <w:top w:val="single" w:sz="2" w:space="0" w:color="000001"/>
              <w:left w:val="single" w:sz="2" w:space="0" w:color="000001"/>
              <w:bottom w:val="single" w:sz="2" w:space="0" w:color="000001"/>
              <w:right w:val="single" w:sz="2" w:space="0" w:color="000001"/>
            </w:tcBorders>
            <w:shd w:val="clear" w:color="auto" w:fill="FFFFFF"/>
            <w:tcMar>
              <w:left w:w="22" w:type="dxa"/>
            </w:tcMar>
          </w:tcPr>
          <w:p w:rsidR="00561429" w:rsidRDefault="001B4C7E">
            <w:pPr>
              <w:pStyle w:val="Contenutotabella"/>
              <w:jc w:val="right"/>
              <w:rPr>
                <w:b/>
                <w:bCs/>
              </w:rPr>
            </w:pPr>
            <w:r>
              <w:rPr>
                <w:b/>
                <w:bCs/>
              </w:rPr>
              <w:t>36.758.000</w:t>
            </w:r>
          </w:p>
        </w:tc>
      </w:tr>
      <w:tr w:rsidR="00561429">
        <w:tc>
          <w:tcPr>
            <w:tcW w:w="4889" w:type="dxa"/>
            <w:tcBorders>
              <w:top w:val="nil"/>
              <w:left w:val="single" w:sz="2" w:space="0" w:color="000001"/>
              <w:bottom w:val="single" w:sz="2" w:space="0" w:color="000001"/>
              <w:right w:val="nil"/>
            </w:tcBorders>
            <w:shd w:val="clear" w:color="auto" w:fill="FFFFFF"/>
            <w:tcMar>
              <w:left w:w="22" w:type="dxa"/>
            </w:tcMar>
          </w:tcPr>
          <w:p w:rsidR="00561429" w:rsidRDefault="001B4C7E">
            <w:pPr>
              <w:pStyle w:val="Contenutotabella"/>
              <w:rPr>
                <w:b/>
                <w:bCs/>
              </w:rPr>
            </w:pPr>
            <w:r>
              <w:rPr>
                <w:b/>
                <w:bCs/>
              </w:rPr>
              <w:t>COSTI DELLA PRODUZIONE</w:t>
            </w:r>
          </w:p>
        </w:tc>
        <w:tc>
          <w:tcPr>
            <w:tcW w:w="4813" w:type="dxa"/>
            <w:tcBorders>
              <w:top w:val="nil"/>
              <w:left w:val="single" w:sz="2" w:space="0" w:color="000001"/>
              <w:bottom w:val="single" w:sz="2" w:space="0" w:color="000001"/>
              <w:right w:val="single" w:sz="2" w:space="0" w:color="000001"/>
            </w:tcBorders>
            <w:shd w:val="clear" w:color="auto" w:fill="FFFFFF"/>
            <w:tcMar>
              <w:left w:w="22" w:type="dxa"/>
            </w:tcMar>
          </w:tcPr>
          <w:p w:rsidR="00561429" w:rsidRDefault="001B4C7E">
            <w:pPr>
              <w:pStyle w:val="Contenutotabella"/>
              <w:jc w:val="right"/>
              <w:rPr>
                <w:b/>
                <w:bCs/>
              </w:rPr>
            </w:pPr>
            <w:r>
              <w:rPr>
                <w:b/>
                <w:bCs/>
              </w:rPr>
              <w:t>35.154.009</w:t>
            </w:r>
          </w:p>
        </w:tc>
      </w:tr>
      <w:tr w:rsidR="00561429">
        <w:tc>
          <w:tcPr>
            <w:tcW w:w="4889" w:type="dxa"/>
            <w:tcBorders>
              <w:top w:val="nil"/>
              <w:left w:val="single" w:sz="2" w:space="0" w:color="000001"/>
              <w:bottom w:val="single" w:sz="2" w:space="0" w:color="000001"/>
              <w:right w:val="nil"/>
            </w:tcBorders>
            <w:shd w:val="clear" w:color="auto" w:fill="FFFFFF"/>
            <w:tcMar>
              <w:left w:w="22" w:type="dxa"/>
            </w:tcMar>
          </w:tcPr>
          <w:p w:rsidR="00561429" w:rsidRDefault="001B4C7E">
            <w:pPr>
              <w:pStyle w:val="Contenutotabella"/>
              <w:rPr>
                <w:b/>
                <w:bCs/>
              </w:rPr>
            </w:pPr>
            <w:r>
              <w:rPr>
                <w:b/>
                <w:bCs/>
              </w:rPr>
              <w:t>DIFFERENZA TRA VALORE E COSTO DELLA PRODUZIONE</w:t>
            </w:r>
          </w:p>
        </w:tc>
        <w:tc>
          <w:tcPr>
            <w:tcW w:w="4813" w:type="dxa"/>
            <w:tcBorders>
              <w:top w:val="nil"/>
              <w:left w:val="single" w:sz="2" w:space="0" w:color="000001"/>
              <w:bottom w:val="single" w:sz="2" w:space="0" w:color="000001"/>
              <w:right w:val="single" w:sz="2" w:space="0" w:color="000001"/>
            </w:tcBorders>
            <w:shd w:val="clear" w:color="auto" w:fill="FFFFFF"/>
            <w:tcMar>
              <w:left w:w="22" w:type="dxa"/>
            </w:tcMar>
          </w:tcPr>
          <w:p w:rsidR="00561429" w:rsidRDefault="001B4C7E">
            <w:pPr>
              <w:pStyle w:val="Contenutotabella"/>
              <w:jc w:val="right"/>
              <w:rPr>
                <w:b/>
                <w:bCs/>
              </w:rPr>
            </w:pPr>
            <w:r>
              <w:rPr>
                <w:b/>
                <w:bCs/>
              </w:rPr>
              <w:t>1.623.991</w:t>
            </w:r>
          </w:p>
        </w:tc>
      </w:tr>
      <w:tr w:rsidR="00561429">
        <w:tc>
          <w:tcPr>
            <w:tcW w:w="4889" w:type="dxa"/>
            <w:tcBorders>
              <w:top w:val="nil"/>
              <w:left w:val="single" w:sz="2" w:space="0" w:color="000001"/>
              <w:bottom w:val="single" w:sz="2" w:space="0" w:color="000001"/>
              <w:right w:val="nil"/>
            </w:tcBorders>
            <w:shd w:val="clear" w:color="auto" w:fill="FFFFFF"/>
            <w:tcMar>
              <w:left w:w="22" w:type="dxa"/>
            </w:tcMar>
          </w:tcPr>
          <w:p w:rsidR="00561429" w:rsidRDefault="001B4C7E">
            <w:pPr>
              <w:pStyle w:val="Contenutotabella"/>
              <w:rPr>
                <w:b/>
                <w:bCs/>
              </w:rPr>
            </w:pPr>
            <w:r>
              <w:rPr>
                <w:b/>
                <w:bCs/>
              </w:rPr>
              <w:t>PROVENTI E ONERI FINANZIARI</w:t>
            </w:r>
          </w:p>
        </w:tc>
        <w:tc>
          <w:tcPr>
            <w:tcW w:w="4813" w:type="dxa"/>
            <w:tcBorders>
              <w:top w:val="nil"/>
              <w:left w:val="single" w:sz="2" w:space="0" w:color="000001"/>
              <w:bottom w:val="single" w:sz="2" w:space="0" w:color="000001"/>
              <w:right w:val="single" w:sz="2" w:space="0" w:color="000001"/>
            </w:tcBorders>
            <w:shd w:val="clear" w:color="auto" w:fill="FFFFFF"/>
            <w:tcMar>
              <w:left w:w="22" w:type="dxa"/>
            </w:tcMar>
          </w:tcPr>
          <w:p w:rsidR="00561429" w:rsidRDefault="001B4C7E">
            <w:pPr>
              <w:pStyle w:val="Contenutotabella"/>
              <w:jc w:val="right"/>
              <w:rPr>
                <w:b/>
                <w:bCs/>
              </w:rPr>
            </w:pPr>
            <w:r>
              <w:rPr>
                <w:b/>
                <w:bCs/>
              </w:rPr>
              <w:t>0</w:t>
            </w:r>
          </w:p>
        </w:tc>
      </w:tr>
      <w:tr w:rsidR="00561429">
        <w:tc>
          <w:tcPr>
            <w:tcW w:w="4889" w:type="dxa"/>
            <w:tcBorders>
              <w:top w:val="nil"/>
              <w:left w:val="single" w:sz="2" w:space="0" w:color="000001"/>
              <w:bottom w:val="single" w:sz="2" w:space="0" w:color="000001"/>
              <w:right w:val="nil"/>
            </w:tcBorders>
            <w:shd w:val="clear" w:color="auto" w:fill="FFFFFF"/>
            <w:tcMar>
              <w:left w:w="22" w:type="dxa"/>
            </w:tcMar>
          </w:tcPr>
          <w:p w:rsidR="00561429" w:rsidRDefault="001B4C7E">
            <w:pPr>
              <w:pStyle w:val="Contenutotabella"/>
              <w:rPr>
                <w:b/>
                <w:bCs/>
              </w:rPr>
            </w:pPr>
            <w:r>
              <w:rPr>
                <w:b/>
                <w:bCs/>
              </w:rPr>
              <w:t>PROVENTI E ONERI STRAORDINARI</w:t>
            </w:r>
          </w:p>
        </w:tc>
        <w:tc>
          <w:tcPr>
            <w:tcW w:w="4813" w:type="dxa"/>
            <w:tcBorders>
              <w:top w:val="nil"/>
              <w:left w:val="single" w:sz="2" w:space="0" w:color="000001"/>
              <w:bottom w:val="single" w:sz="2" w:space="0" w:color="000001"/>
              <w:right w:val="single" w:sz="2" w:space="0" w:color="000001"/>
            </w:tcBorders>
            <w:shd w:val="clear" w:color="auto" w:fill="FFFFFF"/>
            <w:tcMar>
              <w:left w:w="22" w:type="dxa"/>
            </w:tcMar>
          </w:tcPr>
          <w:p w:rsidR="00561429" w:rsidRDefault="001B4C7E">
            <w:pPr>
              <w:pStyle w:val="Contenutotabella"/>
              <w:jc w:val="right"/>
              <w:rPr>
                <w:b/>
                <w:bCs/>
              </w:rPr>
            </w:pPr>
            <w:r>
              <w:rPr>
                <w:b/>
                <w:bCs/>
              </w:rPr>
              <w:t>0</w:t>
            </w:r>
          </w:p>
        </w:tc>
      </w:tr>
      <w:tr w:rsidR="00561429">
        <w:tc>
          <w:tcPr>
            <w:tcW w:w="4889" w:type="dxa"/>
            <w:tcBorders>
              <w:top w:val="nil"/>
              <w:left w:val="single" w:sz="2" w:space="0" w:color="000001"/>
              <w:bottom w:val="single" w:sz="2" w:space="0" w:color="000001"/>
              <w:right w:val="nil"/>
            </w:tcBorders>
            <w:shd w:val="clear" w:color="auto" w:fill="FFFFFF"/>
            <w:tcMar>
              <w:left w:w="22" w:type="dxa"/>
            </w:tcMar>
          </w:tcPr>
          <w:p w:rsidR="00561429" w:rsidRDefault="001B4C7E">
            <w:pPr>
              <w:pStyle w:val="Contenutotabella"/>
              <w:rPr>
                <w:b/>
                <w:bCs/>
              </w:rPr>
            </w:pPr>
            <w:r>
              <w:rPr>
                <w:b/>
                <w:bCs/>
              </w:rPr>
              <w:t>RISULTATO PRIMA DELLE IMPOSTE</w:t>
            </w:r>
          </w:p>
        </w:tc>
        <w:tc>
          <w:tcPr>
            <w:tcW w:w="4813" w:type="dxa"/>
            <w:tcBorders>
              <w:top w:val="nil"/>
              <w:left w:val="single" w:sz="2" w:space="0" w:color="000001"/>
              <w:bottom w:val="single" w:sz="2" w:space="0" w:color="000001"/>
              <w:right w:val="single" w:sz="2" w:space="0" w:color="000001"/>
            </w:tcBorders>
            <w:shd w:val="clear" w:color="auto" w:fill="FFFFFF"/>
            <w:tcMar>
              <w:left w:w="22" w:type="dxa"/>
            </w:tcMar>
          </w:tcPr>
          <w:p w:rsidR="00561429" w:rsidRDefault="001B4C7E">
            <w:pPr>
              <w:pStyle w:val="Contenutotabella"/>
              <w:jc w:val="right"/>
              <w:rPr>
                <w:b/>
                <w:bCs/>
              </w:rPr>
            </w:pPr>
            <w:r>
              <w:rPr>
                <w:b/>
                <w:bCs/>
              </w:rPr>
              <w:t>1.623.991</w:t>
            </w:r>
          </w:p>
        </w:tc>
      </w:tr>
      <w:tr w:rsidR="00561429">
        <w:tc>
          <w:tcPr>
            <w:tcW w:w="4889" w:type="dxa"/>
            <w:tcBorders>
              <w:top w:val="nil"/>
              <w:left w:val="single" w:sz="2" w:space="0" w:color="000001"/>
              <w:bottom w:val="single" w:sz="2" w:space="0" w:color="000001"/>
              <w:right w:val="nil"/>
            </w:tcBorders>
            <w:shd w:val="clear" w:color="auto" w:fill="FFFFFF"/>
            <w:tcMar>
              <w:left w:w="22" w:type="dxa"/>
            </w:tcMar>
          </w:tcPr>
          <w:p w:rsidR="00561429" w:rsidRDefault="001B4C7E">
            <w:pPr>
              <w:pStyle w:val="Contenutotabella"/>
              <w:rPr>
                <w:b/>
                <w:bCs/>
              </w:rPr>
            </w:pPr>
            <w:r>
              <w:rPr>
                <w:b/>
                <w:bCs/>
              </w:rPr>
              <w:t>IMPOSTE E TASSE</w:t>
            </w:r>
          </w:p>
        </w:tc>
        <w:tc>
          <w:tcPr>
            <w:tcW w:w="4813" w:type="dxa"/>
            <w:tcBorders>
              <w:top w:val="nil"/>
              <w:left w:val="single" w:sz="2" w:space="0" w:color="000001"/>
              <w:bottom w:val="single" w:sz="2" w:space="0" w:color="000001"/>
              <w:right w:val="single" w:sz="2" w:space="0" w:color="000001"/>
            </w:tcBorders>
            <w:shd w:val="clear" w:color="auto" w:fill="FFFFFF"/>
            <w:tcMar>
              <w:left w:w="22" w:type="dxa"/>
            </w:tcMar>
          </w:tcPr>
          <w:p w:rsidR="00561429" w:rsidRDefault="001B4C7E">
            <w:pPr>
              <w:pStyle w:val="Contenutotabella"/>
              <w:jc w:val="right"/>
              <w:rPr>
                <w:b/>
                <w:bCs/>
              </w:rPr>
            </w:pPr>
            <w:r>
              <w:rPr>
                <w:b/>
                <w:bCs/>
              </w:rPr>
              <w:t>1.272.000</w:t>
            </w:r>
          </w:p>
        </w:tc>
      </w:tr>
      <w:tr w:rsidR="00561429">
        <w:tc>
          <w:tcPr>
            <w:tcW w:w="4889" w:type="dxa"/>
            <w:tcBorders>
              <w:top w:val="nil"/>
              <w:left w:val="single" w:sz="2" w:space="0" w:color="000001"/>
              <w:bottom w:val="single" w:sz="2" w:space="0" w:color="000001"/>
              <w:right w:val="nil"/>
            </w:tcBorders>
            <w:shd w:val="clear" w:color="auto" w:fill="FFFFFF"/>
            <w:tcMar>
              <w:left w:w="22" w:type="dxa"/>
            </w:tcMar>
          </w:tcPr>
          <w:p w:rsidR="00561429" w:rsidRDefault="001B4C7E">
            <w:pPr>
              <w:pStyle w:val="Contenutotabella"/>
              <w:rPr>
                <w:b/>
                <w:bCs/>
              </w:rPr>
            </w:pPr>
            <w:r>
              <w:rPr>
                <w:b/>
                <w:bCs/>
              </w:rPr>
              <w:t>RISULTATO CONTABILE I TRIMESTRE 2019</w:t>
            </w:r>
          </w:p>
        </w:tc>
        <w:tc>
          <w:tcPr>
            <w:tcW w:w="4813" w:type="dxa"/>
            <w:tcBorders>
              <w:top w:val="nil"/>
              <w:left w:val="single" w:sz="2" w:space="0" w:color="000001"/>
              <w:bottom w:val="single" w:sz="2" w:space="0" w:color="000001"/>
              <w:right w:val="single" w:sz="2" w:space="0" w:color="000001"/>
            </w:tcBorders>
            <w:shd w:val="clear" w:color="auto" w:fill="FFFFFF"/>
            <w:tcMar>
              <w:left w:w="22" w:type="dxa"/>
            </w:tcMar>
          </w:tcPr>
          <w:p w:rsidR="00561429" w:rsidRDefault="001B4C7E">
            <w:pPr>
              <w:pStyle w:val="Contenutotabella"/>
              <w:jc w:val="right"/>
              <w:rPr>
                <w:b/>
                <w:bCs/>
              </w:rPr>
            </w:pPr>
            <w:r>
              <w:rPr>
                <w:b/>
                <w:bCs/>
              </w:rPr>
              <w:t>351.991</w:t>
            </w:r>
          </w:p>
        </w:tc>
      </w:tr>
    </w:tbl>
    <w:p w:rsidR="00561429" w:rsidRDefault="00561429">
      <w:pPr>
        <w:pStyle w:val="Normale1"/>
        <w:spacing w:line="360" w:lineRule="auto"/>
        <w:jc w:val="both"/>
        <w:rPr>
          <w:rFonts w:ascii="Verdana" w:hAnsi="Verdana" w:cs="Verdana"/>
        </w:rPr>
      </w:pPr>
    </w:p>
    <w:p w:rsidR="00561429" w:rsidRDefault="001B4C7E">
      <w:pPr>
        <w:pStyle w:val="Normale1"/>
        <w:spacing w:line="276" w:lineRule="auto"/>
        <w:jc w:val="both"/>
        <w:rPr>
          <w:rFonts w:ascii="Verdana" w:hAnsi="Verdana" w:cs="Verdana"/>
        </w:rPr>
      </w:pPr>
      <w:r>
        <w:rPr>
          <w:rFonts w:ascii="Verdana" w:hAnsi="Verdana" w:cs="Verdana"/>
        </w:rPr>
        <w:t xml:space="preserve">In base ai dati su esposti il Collegio ha rilevato e accertato la sussistenza di un utile presunto al 31 marzo 2019 pari a euro 351.991, in significativa controtendenza rispetto ad una perdita presunta al 31 </w:t>
      </w:r>
      <w:proofErr w:type="gramStart"/>
      <w:r>
        <w:rPr>
          <w:rFonts w:ascii="Verdana" w:hAnsi="Verdana" w:cs="Verdana"/>
        </w:rPr>
        <w:t>marzo  2018</w:t>
      </w:r>
      <w:proofErr w:type="gramEnd"/>
      <w:r>
        <w:rPr>
          <w:rFonts w:ascii="Verdana" w:hAnsi="Verdana" w:cs="Verdana"/>
        </w:rPr>
        <w:t xml:space="preserve"> di euro 4.545.000. Il confronto tra i due trimestri considerati però non è omogeneo in quanto nel I trimestre 2018 l’Azienda aveva incorporato i costi del bilancio previsionale relativi all’annessione del presidio ospedaliero di Sant’Agata dei Goti mentre non era ancora disponibile, tra i contributi in conto esercizio, la quota maggiorata di FSR da ricevere per far fronte proprio all’aumento dei costi della citata annessione.</w:t>
      </w:r>
    </w:p>
    <w:p w:rsidR="00561429" w:rsidRDefault="001B4C7E">
      <w:pPr>
        <w:pStyle w:val="Normale1"/>
        <w:spacing w:line="276" w:lineRule="auto"/>
        <w:jc w:val="both"/>
        <w:rPr>
          <w:rFonts w:ascii="Verdana" w:hAnsi="Verdana" w:cs="Verdana"/>
        </w:rPr>
      </w:pPr>
      <w:r>
        <w:rPr>
          <w:rFonts w:ascii="Verdana" w:hAnsi="Verdana" w:cs="Verdana"/>
        </w:rPr>
        <w:t>Infatti, in relazione al valore della produzione che si incrementa complessivamente di euro 3.730.000, nel I trimestre 2019 è stata imputata la quota di FSR stabilita dal DCA n. 46/2018 che comprende la maggiorazione per l’annessione del PO di Sant’Agata dei Goti. Tale quota di FSR risulta quindi incrementata rispetto al I trimestre 2018 di euro 3.333.750. Le altre voci contenute nel valore della produzione che registrano variazioni significative sono:</w:t>
      </w:r>
    </w:p>
    <w:p w:rsidR="00561429" w:rsidRDefault="00561429">
      <w:pPr>
        <w:pStyle w:val="Normale1"/>
        <w:spacing w:line="276" w:lineRule="auto"/>
        <w:jc w:val="both"/>
        <w:rPr>
          <w:rFonts w:ascii="Verdana" w:hAnsi="Verdana" w:cs="Verdana"/>
        </w:rPr>
      </w:pPr>
    </w:p>
    <w:p w:rsidR="00561429" w:rsidRDefault="001B4C7E">
      <w:pPr>
        <w:pStyle w:val="Normale1"/>
        <w:numPr>
          <w:ilvl w:val="0"/>
          <w:numId w:val="1"/>
        </w:numPr>
        <w:spacing w:line="276" w:lineRule="auto"/>
        <w:jc w:val="both"/>
        <w:rPr>
          <w:rFonts w:ascii="Verdana" w:hAnsi="Verdana" w:cs="Verdana"/>
        </w:rPr>
      </w:pPr>
      <w:r>
        <w:rPr>
          <w:rFonts w:ascii="Verdana" w:hAnsi="Verdana" w:cs="Verdana"/>
        </w:rPr>
        <w:t>la rettifica dei contributi in c/esercizio per destinazione investimenti con –302.000 euro;</w:t>
      </w:r>
    </w:p>
    <w:p w:rsidR="00561429" w:rsidRDefault="001B4C7E">
      <w:pPr>
        <w:pStyle w:val="Normale1"/>
        <w:numPr>
          <w:ilvl w:val="0"/>
          <w:numId w:val="1"/>
        </w:numPr>
        <w:spacing w:line="276" w:lineRule="auto"/>
        <w:jc w:val="both"/>
        <w:rPr>
          <w:rFonts w:ascii="Verdana" w:hAnsi="Verdana" w:cs="Verdana"/>
        </w:rPr>
      </w:pPr>
      <w:r>
        <w:rPr>
          <w:rFonts w:ascii="Verdana" w:hAnsi="Verdana" w:cs="Verdana"/>
        </w:rPr>
        <w:t>i ricavi per prestazioni di ricovero erogati a soggetti pubblici della Regione con +584.000 euro;</w:t>
      </w:r>
    </w:p>
    <w:p w:rsidR="00561429" w:rsidRDefault="001B4C7E">
      <w:pPr>
        <w:pStyle w:val="Normale1"/>
        <w:numPr>
          <w:ilvl w:val="0"/>
          <w:numId w:val="1"/>
        </w:numPr>
        <w:spacing w:line="276" w:lineRule="auto"/>
        <w:jc w:val="both"/>
        <w:rPr>
          <w:rFonts w:ascii="Verdana" w:hAnsi="Verdana" w:cs="Verdana"/>
        </w:rPr>
      </w:pPr>
      <w:r>
        <w:rPr>
          <w:rFonts w:ascii="Verdana" w:hAnsi="Verdana" w:cs="Verdana"/>
        </w:rPr>
        <w:t>i ricavi per prestazioni di ricovero erogati a soggetti pubblici extra Regione con +253.000 euro;</w:t>
      </w:r>
    </w:p>
    <w:p w:rsidR="00561429" w:rsidRDefault="001B4C7E">
      <w:pPr>
        <w:pStyle w:val="Normale1"/>
        <w:numPr>
          <w:ilvl w:val="0"/>
          <w:numId w:val="1"/>
        </w:numPr>
        <w:spacing w:line="276" w:lineRule="auto"/>
        <w:jc w:val="both"/>
        <w:rPr>
          <w:rFonts w:ascii="Verdana" w:hAnsi="Verdana" w:cs="Verdana"/>
        </w:rPr>
      </w:pPr>
      <w:r>
        <w:rPr>
          <w:rFonts w:ascii="Verdana" w:hAnsi="Verdana" w:cs="Verdana"/>
        </w:rPr>
        <w:t>i ricavi per prestazioni intramoenia con -270.000 euro;</w:t>
      </w:r>
    </w:p>
    <w:p w:rsidR="00561429" w:rsidRDefault="001B4C7E">
      <w:pPr>
        <w:pStyle w:val="Normale1"/>
        <w:numPr>
          <w:ilvl w:val="0"/>
          <w:numId w:val="1"/>
        </w:numPr>
        <w:spacing w:line="276" w:lineRule="auto"/>
        <w:jc w:val="both"/>
        <w:rPr>
          <w:rFonts w:ascii="Verdana" w:hAnsi="Verdana" w:cs="Verdana"/>
        </w:rPr>
      </w:pPr>
      <w:r>
        <w:rPr>
          <w:rFonts w:ascii="Verdana" w:hAnsi="Verdana" w:cs="Verdana"/>
        </w:rPr>
        <w:lastRenderedPageBreak/>
        <w:t>la quota contributi in c/capitale imputata all’esercizio FSR destinati ad investimenti con + 236.000 euro.</w:t>
      </w:r>
    </w:p>
    <w:p w:rsidR="00561429" w:rsidRDefault="00561429">
      <w:pPr>
        <w:pStyle w:val="Normale1"/>
        <w:spacing w:line="276" w:lineRule="auto"/>
        <w:ind w:left="360"/>
        <w:jc w:val="both"/>
        <w:rPr>
          <w:rFonts w:ascii="Verdana" w:hAnsi="Verdana" w:cs="Verdana"/>
        </w:rPr>
      </w:pPr>
    </w:p>
    <w:p w:rsidR="00561429" w:rsidRDefault="001B4C7E">
      <w:pPr>
        <w:pStyle w:val="Normale1"/>
        <w:spacing w:line="276" w:lineRule="auto"/>
        <w:jc w:val="both"/>
        <w:rPr>
          <w:rFonts w:ascii="Verdana" w:hAnsi="Verdana" w:cs="Verdana"/>
        </w:rPr>
      </w:pPr>
      <w:r>
        <w:rPr>
          <w:rFonts w:ascii="Verdana" w:hAnsi="Verdana" w:cs="Verdana"/>
        </w:rPr>
        <w:t>Passando ad esaminare i costi della produzione, si registra una diminuzione complessiva di euro 1.204.991 rispetto al I trimestre 2018. L’Azienda motiva tale differenza principalmente con il fatto che lo scorso anno i costi del PO di Sant’Agata dei Goti erano stati stimati in base al bilancio di previsione 2018, a fronte di una rilevazione più puntuale quest’anno. Analizzando le singole voci le variazioni più consistenti risultano:</w:t>
      </w:r>
    </w:p>
    <w:p w:rsidR="00561429" w:rsidRDefault="00561429">
      <w:pPr>
        <w:pStyle w:val="Normale1"/>
        <w:spacing w:line="276" w:lineRule="auto"/>
        <w:jc w:val="both"/>
        <w:rPr>
          <w:rFonts w:ascii="Verdana" w:hAnsi="Verdana" w:cs="Verdana"/>
        </w:rPr>
      </w:pPr>
    </w:p>
    <w:p w:rsidR="00561429" w:rsidRDefault="001B4C7E">
      <w:pPr>
        <w:pStyle w:val="Normale1"/>
        <w:numPr>
          <w:ilvl w:val="0"/>
          <w:numId w:val="1"/>
        </w:numPr>
        <w:spacing w:line="276" w:lineRule="auto"/>
        <w:jc w:val="both"/>
        <w:rPr>
          <w:rFonts w:ascii="Verdana" w:hAnsi="Verdana" w:cs="Verdana"/>
        </w:rPr>
      </w:pPr>
      <w:r>
        <w:rPr>
          <w:rFonts w:ascii="Verdana" w:hAnsi="Verdana" w:cs="Verdana"/>
        </w:rPr>
        <w:t xml:space="preserve">gli acquisti di beni sanitari con -1.438.700 euro; </w:t>
      </w:r>
    </w:p>
    <w:p w:rsidR="00561429" w:rsidRDefault="001B4C7E">
      <w:pPr>
        <w:pStyle w:val="Normale1"/>
        <w:numPr>
          <w:ilvl w:val="0"/>
          <w:numId w:val="1"/>
        </w:numPr>
        <w:spacing w:line="276" w:lineRule="auto"/>
        <w:jc w:val="both"/>
        <w:rPr>
          <w:rFonts w:ascii="Verdana" w:hAnsi="Verdana" w:cs="Verdana"/>
        </w:rPr>
      </w:pPr>
      <w:r>
        <w:rPr>
          <w:rFonts w:ascii="Verdana" w:hAnsi="Verdana" w:cs="Verdana"/>
        </w:rPr>
        <w:t>gli acquisti di servizi sanitari con –623.000 euro;</w:t>
      </w:r>
    </w:p>
    <w:p w:rsidR="00561429" w:rsidRDefault="001B4C7E">
      <w:pPr>
        <w:pStyle w:val="Normale1"/>
        <w:numPr>
          <w:ilvl w:val="0"/>
          <w:numId w:val="1"/>
        </w:numPr>
        <w:spacing w:line="276" w:lineRule="auto"/>
        <w:jc w:val="both"/>
        <w:rPr>
          <w:rFonts w:ascii="Verdana" w:hAnsi="Verdana" w:cs="Verdana"/>
        </w:rPr>
      </w:pPr>
      <w:r>
        <w:rPr>
          <w:rFonts w:ascii="Verdana" w:hAnsi="Verdana" w:cs="Verdana"/>
        </w:rPr>
        <w:t>gli acquisti di servizi non sanitari con +323.000 euro;</w:t>
      </w:r>
    </w:p>
    <w:p w:rsidR="00561429" w:rsidRDefault="001B4C7E">
      <w:pPr>
        <w:pStyle w:val="Normale1"/>
        <w:numPr>
          <w:ilvl w:val="0"/>
          <w:numId w:val="1"/>
        </w:numPr>
        <w:spacing w:line="276" w:lineRule="auto"/>
        <w:jc w:val="both"/>
        <w:rPr>
          <w:rFonts w:ascii="Verdana" w:hAnsi="Verdana" w:cs="Verdana"/>
        </w:rPr>
      </w:pPr>
      <w:r>
        <w:rPr>
          <w:rFonts w:ascii="Verdana" w:hAnsi="Verdana" w:cs="Verdana"/>
        </w:rPr>
        <w:t xml:space="preserve">il costo del personale ruolo sanitario con +445.800 euro derivante da diminuzioni del costo dei dirigenti medici più che compensati dagli </w:t>
      </w:r>
      <w:proofErr w:type="gramStart"/>
      <w:r>
        <w:rPr>
          <w:rFonts w:ascii="Verdana" w:hAnsi="Verdana" w:cs="Verdana"/>
        </w:rPr>
        <w:t>aumenti  del</w:t>
      </w:r>
      <w:proofErr w:type="gramEnd"/>
      <w:r>
        <w:rPr>
          <w:rFonts w:ascii="Verdana" w:hAnsi="Verdana" w:cs="Verdana"/>
        </w:rPr>
        <w:t xml:space="preserve"> costo del personale di comparto;</w:t>
      </w:r>
    </w:p>
    <w:p w:rsidR="00561429" w:rsidRDefault="001B4C7E">
      <w:pPr>
        <w:pStyle w:val="Normale1"/>
        <w:numPr>
          <w:ilvl w:val="0"/>
          <w:numId w:val="1"/>
        </w:numPr>
        <w:spacing w:line="276" w:lineRule="auto"/>
        <w:jc w:val="both"/>
        <w:rPr>
          <w:rFonts w:ascii="Verdana" w:hAnsi="Verdana" w:cs="Verdana"/>
        </w:rPr>
      </w:pPr>
      <w:r>
        <w:rPr>
          <w:rFonts w:ascii="Verdana" w:hAnsi="Verdana" w:cs="Verdana"/>
        </w:rPr>
        <w:t>il costo del personale ruolo amministrativo con +124.000 euro;</w:t>
      </w:r>
    </w:p>
    <w:p w:rsidR="00561429" w:rsidRDefault="001B4C7E">
      <w:pPr>
        <w:pStyle w:val="Normale1"/>
        <w:numPr>
          <w:ilvl w:val="0"/>
          <w:numId w:val="1"/>
        </w:numPr>
        <w:spacing w:line="276" w:lineRule="auto"/>
        <w:jc w:val="both"/>
        <w:rPr>
          <w:rFonts w:ascii="Verdana" w:hAnsi="Verdana" w:cs="Verdana"/>
        </w:rPr>
      </w:pPr>
      <w:r>
        <w:rPr>
          <w:rFonts w:ascii="Verdana" w:hAnsi="Verdana" w:cs="Verdana"/>
        </w:rPr>
        <w:t>gli ammortamenti con +224.000 euro;</w:t>
      </w:r>
    </w:p>
    <w:p w:rsidR="00561429" w:rsidRDefault="001B4C7E">
      <w:pPr>
        <w:pStyle w:val="Normale1"/>
        <w:numPr>
          <w:ilvl w:val="0"/>
          <w:numId w:val="1"/>
        </w:numPr>
        <w:spacing w:line="276" w:lineRule="auto"/>
        <w:jc w:val="both"/>
        <w:rPr>
          <w:rFonts w:ascii="Verdana" w:hAnsi="Verdana" w:cs="Verdana"/>
        </w:rPr>
      </w:pPr>
      <w:r>
        <w:rPr>
          <w:rFonts w:ascii="Verdana" w:hAnsi="Verdana" w:cs="Verdana"/>
        </w:rPr>
        <w:t>gli accantonamenti per rischi con +600.000 euro di cui 625.000 euro per accantonamenti per franchigia assicurativa. Tale franchigia con il nuovo contratto è stata aumentata da 1 a 2,5 milioni;</w:t>
      </w:r>
    </w:p>
    <w:p w:rsidR="00561429" w:rsidRDefault="001B4C7E">
      <w:pPr>
        <w:pStyle w:val="Normale1"/>
        <w:numPr>
          <w:ilvl w:val="0"/>
          <w:numId w:val="1"/>
        </w:numPr>
        <w:spacing w:line="276" w:lineRule="auto"/>
        <w:jc w:val="both"/>
        <w:rPr>
          <w:rFonts w:ascii="Verdana" w:hAnsi="Verdana" w:cs="Verdana"/>
        </w:rPr>
      </w:pPr>
      <w:r>
        <w:rPr>
          <w:rFonts w:ascii="Verdana" w:hAnsi="Verdana" w:cs="Verdana"/>
        </w:rPr>
        <w:t xml:space="preserve">gli accantonamenti per rinnovi contrattuali del comparto con –301.000 euro in quanto essendo stato firmato il nuovo contratto l’anno scorso nel 2019 non sono stati effettuati accantonamenti.  </w:t>
      </w:r>
    </w:p>
    <w:p w:rsidR="00561429" w:rsidRDefault="00561429">
      <w:pPr>
        <w:pStyle w:val="Normale1"/>
        <w:spacing w:line="276" w:lineRule="auto"/>
        <w:ind w:left="720"/>
        <w:jc w:val="both"/>
        <w:rPr>
          <w:rFonts w:ascii="Verdana" w:hAnsi="Verdana" w:cs="Verdana"/>
        </w:rPr>
      </w:pPr>
    </w:p>
    <w:p w:rsidR="00561429" w:rsidRDefault="001B4C7E">
      <w:pPr>
        <w:pStyle w:val="Normale1"/>
        <w:spacing w:line="276" w:lineRule="auto"/>
        <w:jc w:val="both"/>
        <w:rPr>
          <w:rFonts w:ascii="Verdana" w:hAnsi="Verdana" w:cs="Verdana"/>
        </w:rPr>
      </w:pPr>
      <w:r>
        <w:rPr>
          <w:rFonts w:ascii="Verdana" w:hAnsi="Verdana" w:cs="Verdana"/>
        </w:rPr>
        <w:t>In conclusione il collegio prende atto del risultato positivo presunto al I trimestre 2019 che attesta un equilibrio economico raggiunto dall’Azienda anche all’inizio del 2019, in linea con i risultati dei trimestri precedenti. L’annessione ormai consolidata dopo più di un anno del PO di Sant’Agata dei Goti sembrerebbe essere stata ben assorbita con l’adeguamento del FSR.</w:t>
      </w:r>
    </w:p>
    <w:p w:rsidR="00561429" w:rsidRDefault="001B4C7E">
      <w:pPr>
        <w:pStyle w:val="Normale1"/>
        <w:spacing w:line="276" w:lineRule="auto"/>
        <w:jc w:val="both"/>
        <w:rPr>
          <w:rFonts w:ascii="Verdana" w:hAnsi="Verdana" w:cs="Verdana"/>
        </w:rPr>
      </w:pPr>
      <w:r>
        <w:rPr>
          <w:rFonts w:ascii="Verdana" w:hAnsi="Verdana" w:cs="Verdana"/>
        </w:rPr>
        <w:t>In ogni caso si raccomanda all’Azienda, come di consueto, di proseguire una gestione prudente ed attenta nel tenere sotto controllo la dinamica dei costi di entrambi i Presidi Ospedalieri, in particolar modo di quelle voci legate all’acquisto di beni e servizi ed alla manutenzione delle strutture aziendali, in considerazione delle iniziative e degli obiettivi che l'Azienda intende realizzare tra cui:</w:t>
      </w:r>
    </w:p>
    <w:p w:rsidR="00561429" w:rsidRDefault="001B4C7E">
      <w:pPr>
        <w:pStyle w:val="Normale1"/>
        <w:numPr>
          <w:ilvl w:val="0"/>
          <w:numId w:val="1"/>
        </w:numPr>
        <w:spacing w:line="276" w:lineRule="auto"/>
        <w:jc w:val="both"/>
        <w:rPr>
          <w:rFonts w:ascii="Verdana" w:hAnsi="Verdana" w:cs="Verdana"/>
        </w:rPr>
      </w:pPr>
      <w:r>
        <w:rPr>
          <w:rFonts w:ascii="Verdana" w:hAnsi="Verdana" w:cs="Verdana"/>
        </w:rPr>
        <w:t>l'incremento dell’operatività e della produttività del PO di Sant’Agata dei Goti;</w:t>
      </w:r>
    </w:p>
    <w:p w:rsidR="00561429" w:rsidRDefault="001B4C7E">
      <w:pPr>
        <w:pStyle w:val="Normale1"/>
        <w:numPr>
          <w:ilvl w:val="0"/>
          <w:numId w:val="1"/>
        </w:numPr>
        <w:spacing w:line="276" w:lineRule="auto"/>
        <w:jc w:val="both"/>
        <w:rPr>
          <w:rFonts w:ascii="Verdana" w:hAnsi="Verdana" w:cs="Verdana"/>
        </w:rPr>
      </w:pPr>
      <w:r>
        <w:rPr>
          <w:rFonts w:ascii="Verdana" w:hAnsi="Verdana" w:cs="Verdana"/>
        </w:rPr>
        <w:t>l'effettuazione dei necessari investimenti per il rinnovamento delle strutture aziendali;</w:t>
      </w:r>
    </w:p>
    <w:p w:rsidR="00561429" w:rsidRDefault="001B4C7E">
      <w:pPr>
        <w:pStyle w:val="Normale1"/>
        <w:numPr>
          <w:ilvl w:val="0"/>
          <w:numId w:val="1"/>
        </w:numPr>
        <w:spacing w:line="276" w:lineRule="auto"/>
        <w:jc w:val="both"/>
        <w:rPr>
          <w:rFonts w:ascii="Verdana" w:hAnsi="Verdana" w:cs="Verdana"/>
        </w:rPr>
      </w:pPr>
      <w:r>
        <w:rPr>
          <w:rFonts w:ascii="Verdana" w:hAnsi="Verdana" w:cs="Verdana"/>
        </w:rPr>
        <w:t>il rafforzamento della dotazione del personale medico, sanitario ed amministrativo.</w:t>
      </w:r>
    </w:p>
    <w:p w:rsidR="00561429" w:rsidRDefault="00561429">
      <w:pPr>
        <w:pStyle w:val="Normale1"/>
        <w:spacing w:line="276" w:lineRule="auto"/>
        <w:ind w:left="720"/>
        <w:jc w:val="both"/>
        <w:rPr>
          <w:rFonts w:ascii="Verdana" w:hAnsi="Verdana" w:cs="Verdana"/>
        </w:rPr>
      </w:pPr>
    </w:p>
    <w:p w:rsidR="00561429" w:rsidRDefault="001B4C7E">
      <w:pPr>
        <w:pStyle w:val="Normale1"/>
        <w:spacing w:line="360" w:lineRule="auto"/>
        <w:jc w:val="both"/>
        <w:rPr>
          <w:rFonts w:ascii="Verdana" w:hAnsi="Verdana"/>
        </w:rPr>
      </w:pPr>
      <w:r>
        <w:rPr>
          <w:rFonts w:ascii="Verdana" w:hAnsi="Verdana"/>
        </w:rPr>
        <w:t>Tanto si rappresenta per le competenti valutazioni della Regione Campania.</w:t>
      </w:r>
    </w:p>
    <w:p w:rsidR="00561429" w:rsidRDefault="001B4C7E">
      <w:pPr>
        <w:pStyle w:val="Normale1"/>
        <w:spacing w:line="360" w:lineRule="auto"/>
        <w:jc w:val="both"/>
        <w:rPr>
          <w:rFonts w:ascii="Verdana" w:hAnsi="Verdana"/>
        </w:rPr>
      </w:pPr>
      <w:r>
        <w:rPr>
          <w:rFonts w:ascii="Verdana" w:hAnsi="Verdana"/>
        </w:rPr>
        <w:t xml:space="preserve"> Benevento, 29/05/2019 </w:t>
      </w:r>
    </w:p>
    <w:p w:rsidR="00561429" w:rsidRDefault="001B4C7E">
      <w:pPr>
        <w:pStyle w:val="Normale1"/>
        <w:spacing w:line="360" w:lineRule="auto"/>
        <w:jc w:val="both"/>
        <w:rPr>
          <w:rFonts w:ascii="Verdana" w:hAnsi="Verdana"/>
        </w:rPr>
      </w:pPr>
      <w:r>
        <w:rPr>
          <w:rFonts w:ascii="Verdana" w:hAnsi="Verdana"/>
        </w:rPr>
        <w:t xml:space="preserve">    </w:t>
      </w:r>
    </w:p>
    <w:p w:rsidR="00561429" w:rsidRDefault="001B4C7E">
      <w:pPr>
        <w:pStyle w:val="Normale1"/>
        <w:spacing w:line="360" w:lineRule="auto"/>
        <w:jc w:val="both"/>
        <w:rPr>
          <w:rFonts w:ascii="Verdana" w:hAnsi="Verdana"/>
        </w:rPr>
      </w:pPr>
      <w:r>
        <w:rPr>
          <w:rFonts w:ascii="Verdana" w:hAnsi="Verdana"/>
        </w:rPr>
        <w:t>IL PRESIDENTE</w:t>
      </w:r>
    </w:p>
    <w:p w:rsidR="00561429" w:rsidRDefault="001B4C7E">
      <w:pPr>
        <w:pStyle w:val="Normale1"/>
        <w:spacing w:line="360" w:lineRule="auto"/>
        <w:jc w:val="both"/>
        <w:rPr>
          <w:rFonts w:ascii="Verdana" w:hAnsi="Verdana"/>
        </w:rPr>
      </w:pPr>
      <w:r>
        <w:rPr>
          <w:rFonts w:ascii="Verdana" w:hAnsi="Verdana"/>
        </w:rPr>
        <w:t>Dr. Roberto Barnaba</w:t>
      </w:r>
    </w:p>
    <w:p w:rsidR="00561429" w:rsidRDefault="001B4C7E">
      <w:pPr>
        <w:pStyle w:val="Normale1"/>
        <w:spacing w:line="360" w:lineRule="auto"/>
        <w:jc w:val="both"/>
        <w:rPr>
          <w:rFonts w:ascii="Verdana" w:hAnsi="Verdana"/>
        </w:rPr>
      </w:pPr>
      <w:r>
        <w:rPr>
          <w:rFonts w:ascii="Verdana" w:hAnsi="Verdana"/>
        </w:rPr>
        <w:t xml:space="preserve">                                                                                              I Componenti</w:t>
      </w:r>
    </w:p>
    <w:p w:rsidR="00561429" w:rsidRDefault="001B4C7E">
      <w:pPr>
        <w:pStyle w:val="Sottotitolo"/>
        <w:spacing w:line="360" w:lineRule="auto"/>
        <w:rPr>
          <w:rFonts w:ascii="Verdana" w:hAnsi="Verdana"/>
          <w:sz w:val="20"/>
          <w:szCs w:val="20"/>
        </w:rPr>
      </w:pPr>
      <w:r>
        <w:rPr>
          <w:rFonts w:ascii="Times New Roman" w:hAnsi="Times New Roman"/>
          <w:i w:val="0"/>
          <w:color w:val="00000A"/>
        </w:rPr>
        <w:t xml:space="preserve">                                                                                 </w:t>
      </w:r>
      <w:r>
        <w:rPr>
          <w:rFonts w:ascii="Verdana" w:hAnsi="Verdana"/>
          <w:i w:val="0"/>
          <w:color w:val="00000A"/>
          <w:sz w:val="20"/>
          <w:szCs w:val="20"/>
        </w:rPr>
        <w:t xml:space="preserve"> Dott. Paolo </w:t>
      </w:r>
      <w:proofErr w:type="spellStart"/>
      <w:r>
        <w:rPr>
          <w:rFonts w:ascii="Verdana" w:hAnsi="Verdana"/>
          <w:i w:val="0"/>
          <w:color w:val="00000A"/>
          <w:sz w:val="20"/>
          <w:szCs w:val="20"/>
        </w:rPr>
        <w:t>Palummo</w:t>
      </w:r>
      <w:proofErr w:type="spellEnd"/>
      <w:r>
        <w:rPr>
          <w:rFonts w:ascii="Verdana" w:hAnsi="Verdana"/>
          <w:sz w:val="20"/>
          <w:szCs w:val="20"/>
        </w:rPr>
        <w:t xml:space="preserve">                                                                                                                        </w:t>
      </w:r>
    </w:p>
    <w:p w:rsidR="00561429" w:rsidRDefault="001B4C7E">
      <w:pPr>
        <w:pStyle w:val="Sottotitolo"/>
        <w:spacing w:line="360" w:lineRule="auto"/>
        <w:rPr>
          <w:rFonts w:ascii="Verdana" w:hAnsi="Verdana"/>
          <w:sz w:val="20"/>
          <w:szCs w:val="20"/>
        </w:rPr>
      </w:pPr>
      <w:r>
        <w:rPr>
          <w:rFonts w:ascii="Verdana" w:hAnsi="Verdana"/>
          <w:sz w:val="20"/>
          <w:szCs w:val="20"/>
        </w:rPr>
        <w:t xml:space="preserve">                                                                       </w:t>
      </w:r>
    </w:p>
    <w:p w:rsidR="00561429" w:rsidRDefault="001B4C7E">
      <w:pPr>
        <w:pStyle w:val="Normale1"/>
        <w:jc w:val="both"/>
        <w:rPr>
          <w:rFonts w:ascii="Verdana" w:hAnsi="Verdana"/>
        </w:rPr>
      </w:pPr>
      <w:r>
        <w:rPr>
          <w:rFonts w:ascii="Verdana" w:hAnsi="Verdana"/>
        </w:rPr>
        <w:t xml:space="preserve">                                                                                       Dott. Francesco Stefanini</w:t>
      </w:r>
    </w:p>
    <w:p w:rsidR="00561429" w:rsidRDefault="001B4C7E">
      <w:pPr>
        <w:pStyle w:val="Normale1"/>
        <w:jc w:val="both"/>
        <w:rPr>
          <w:rFonts w:ascii="Verdana" w:hAnsi="Verdana"/>
        </w:rPr>
      </w:pPr>
      <w:r>
        <w:rPr>
          <w:rFonts w:ascii="Verdana" w:hAnsi="Verdana"/>
        </w:rPr>
        <w:t xml:space="preserve">                                                                                                                                                                    </w:t>
      </w:r>
    </w:p>
    <w:sectPr w:rsidR="00561429">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6AC3"/>
    <w:multiLevelType w:val="multilevel"/>
    <w:tmpl w:val="1AB601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10E7F74"/>
    <w:multiLevelType w:val="multilevel"/>
    <w:tmpl w:val="CB2AA518"/>
    <w:lvl w:ilvl="0">
      <w:start w:val="35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29"/>
    <w:rsid w:val="001852B5"/>
    <w:rsid w:val="001B4C7E"/>
    <w:rsid w:val="00561429"/>
    <w:rsid w:val="00AA3E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E46D5-DE1E-4F6C-8D6C-5D86A0AC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ottotitoloCarattere">
    <w:name w:val="Sottotitolo Carattere"/>
    <w:basedOn w:val="Carpredefinitoparagrafo"/>
    <w:link w:val="Sottotitolo"/>
    <w:uiPriority w:val="11"/>
    <w:rsid w:val="00036ABA"/>
    <w:rPr>
      <w:rFonts w:ascii="Cambria" w:hAnsi="Cambria"/>
      <w:i/>
      <w:iCs/>
      <w:color w:val="4F81BD"/>
      <w:spacing w:val="15"/>
      <w:sz w:val="24"/>
      <w:szCs w:val="24"/>
    </w:rPr>
  </w:style>
  <w:style w:type="character" w:customStyle="1" w:styleId="ListLabel1">
    <w:name w:val="ListLabel 1"/>
    <w:rPr>
      <w:rFonts w:cs="Verdana"/>
    </w:rPr>
  </w:style>
  <w:style w:type="character" w:customStyle="1" w:styleId="ListLabel2">
    <w:name w:val="ListLabel 2"/>
    <w:rPr>
      <w:rFonts w:eastAsia="Times New Roman" w:cs="Verdana"/>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eastAsia="Times New Roman" w:cs="Verdana"/>
    </w:rPr>
  </w:style>
  <w:style w:type="character" w:customStyle="1" w:styleId="ListLabel27">
    <w:name w:val="ListLabel 27"/>
    <w:rPr>
      <w:rFonts w:cs="Verdana"/>
    </w:rPr>
  </w:style>
  <w:style w:type="character" w:customStyle="1" w:styleId="ListLabel28">
    <w:name w:val="ListLabel 28"/>
    <w:rPr>
      <w:rFonts w:cs="Verdana"/>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widowControl w:val="0"/>
      <w:spacing w:after="140" w:line="288" w:lineRule="auto"/>
    </w:pPr>
  </w:style>
  <w:style w:type="paragraph" w:styleId="Elenco">
    <w:name w:val="List"/>
    <w:basedOn w:val="Corpodeltesto"/>
    <w:rPr>
      <w:rFonts w:cs="Mangal"/>
    </w:rPr>
  </w:style>
  <w:style w:type="paragraph" w:styleId="Didascalia">
    <w:name w:val="caption"/>
    <w:pPr>
      <w:widowControl w:val="0"/>
      <w:suppressLineNumbers/>
      <w:suppressAutoHyphens/>
      <w:spacing w:before="120" w:after="120"/>
    </w:pPr>
    <w:rPr>
      <w:rFonts w:cs="Mangal"/>
      <w:i/>
      <w:iCs/>
      <w:color w:val="00000A"/>
      <w:sz w:val="24"/>
      <w:szCs w:val="24"/>
    </w:rPr>
  </w:style>
  <w:style w:type="paragraph" w:customStyle="1" w:styleId="Indice">
    <w:name w:val="Indice"/>
    <w:basedOn w:val="Normale"/>
    <w:pPr>
      <w:widowControl w:val="0"/>
      <w:suppressLineNumbers/>
    </w:pPr>
    <w:rPr>
      <w:rFonts w:cs="Mangal"/>
    </w:rPr>
  </w:style>
  <w:style w:type="paragraph" w:customStyle="1" w:styleId="Titoloprincipale">
    <w:name w:val="Titolo principale"/>
    <w:basedOn w:val="Normale"/>
    <w:pPr>
      <w:keepNext/>
      <w:widowControl w:val="0"/>
      <w:spacing w:before="240" w:after="120"/>
    </w:pPr>
    <w:rPr>
      <w:rFonts w:ascii="Liberation Sans" w:eastAsia="Microsoft YaHei" w:hAnsi="Liberation Sans" w:cs="Mangal"/>
      <w:sz w:val="28"/>
      <w:szCs w:val="28"/>
    </w:rPr>
  </w:style>
  <w:style w:type="paragraph" w:customStyle="1" w:styleId="Normale1">
    <w:name w:val="Normale1"/>
    <w:rsid w:val="00036ABA"/>
    <w:pPr>
      <w:suppressAutoHyphens/>
      <w:spacing w:line="240" w:lineRule="auto"/>
      <w:textAlignment w:val="baseline"/>
    </w:pPr>
    <w:rPr>
      <w:rFonts w:ascii="Times New Roman" w:eastAsia="Times New Roman" w:hAnsi="Times New Roman" w:cs="Times New Roman"/>
      <w:color w:val="00000A"/>
      <w:sz w:val="20"/>
      <w:szCs w:val="20"/>
      <w:lang w:eastAsia="zh-CN"/>
    </w:rPr>
  </w:style>
  <w:style w:type="paragraph" w:customStyle="1" w:styleId="Intestazione2">
    <w:name w:val="Intestazione2"/>
    <w:basedOn w:val="Normale1"/>
    <w:next w:val="Sottotitolo"/>
    <w:rsid w:val="00036ABA"/>
    <w:pPr>
      <w:jc w:val="center"/>
    </w:pPr>
    <w:rPr>
      <w:b/>
      <w:bCs/>
      <w:sz w:val="22"/>
      <w:u w:val="single"/>
    </w:rPr>
  </w:style>
  <w:style w:type="paragraph" w:styleId="Sottotitolo">
    <w:name w:val="Subtitle"/>
    <w:basedOn w:val="Normale1"/>
    <w:link w:val="SottotitoloCarattere"/>
    <w:uiPriority w:val="11"/>
    <w:qFormat/>
    <w:rsid w:val="00036ABA"/>
    <w:rPr>
      <w:rFonts w:ascii="Cambria" w:hAnsi="Cambria"/>
      <w:i/>
      <w:iCs/>
      <w:color w:val="4F81BD"/>
      <w:spacing w:val="15"/>
      <w:sz w:val="24"/>
      <w:szCs w:val="24"/>
    </w:rPr>
  </w:style>
  <w:style w:type="paragraph" w:customStyle="1" w:styleId="Contenutotabella">
    <w:name w:val="Contenuto tabella"/>
    <w:basedOn w:val="Normale1"/>
    <w:rsid w:val="00036ABA"/>
  </w:style>
  <w:style w:type="paragraph" w:styleId="Paragrafoelenco">
    <w:name w:val="List Paragraph"/>
    <w:basedOn w:val="Normale"/>
    <w:uiPriority w:val="34"/>
    <w:qFormat/>
    <w:rsid w:val="003369CD"/>
    <w:pPr>
      <w:ind w:left="720"/>
      <w:contextualSpacing/>
    </w:pPr>
  </w:style>
  <w:style w:type="paragraph" w:styleId="Testofumetto">
    <w:name w:val="Balloon Text"/>
    <w:basedOn w:val="Normale"/>
    <w:link w:val="TestofumettoCarattere"/>
    <w:uiPriority w:val="99"/>
    <w:semiHidden/>
    <w:unhideWhenUsed/>
    <w:rsid w:val="001852B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52B5"/>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05CB9B27DD59542BC0DF4669CD40969" ma:contentTypeVersion="33" ma:contentTypeDescription="Creare un nuovo documento." ma:contentTypeScope="" ma:versionID="d3cbed87cb62d2da6add1597105172e0">
  <xsd:schema xmlns:xsd="http://www.w3.org/2001/XMLSchema" xmlns:p="http://schemas.microsoft.com/office/2006/metadata/properties" xmlns:ns2="5467e287-2adb-4dbb-8aa5-0b31091301f8" xmlns:ns3="cdddf9ef-5921-4bbf-aff6-5b8935aa05a4" targetNamespace="http://schemas.microsoft.com/office/2006/metadata/properties" ma:root="true" ma:fieldsID="571f2a2bc58089874c2df2a8b16c268f" ns2:_="" ns3:_="">
    <xsd:import namespace="5467e287-2adb-4dbb-8aa5-0b31091301f8"/>
    <xsd:import namespace="cdddf9ef-5921-4bbf-aff6-5b8935aa05a4"/>
    <xsd:element name="properties">
      <xsd:complexType>
        <xsd:sequence>
          <xsd:element name="documentManagement">
            <xsd:complexType>
              <xsd:all>
                <xsd:element ref="ns2:Ente" minOccurs="0"/>
                <xsd:element ref="ns3:Token" minOccurs="0"/>
              </xsd:all>
            </xsd:complexType>
          </xsd:element>
        </xsd:sequence>
      </xsd:complexType>
    </xsd:element>
  </xsd:schema>
  <xsd:schema xmlns:xsd="http://www.w3.org/2001/XMLSchema" xmlns:dms="http://schemas.microsoft.com/office/2006/documentManagement/types" targetNamespace="5467e287-2adb-4dbb-8aa5-0b31091301f8" elementFormDefault="qualified">
    <xsd:import namespace="http://schemas.microsoft.com/office/2006/documentManagement/types"/>
    <xsd:element name="Ente" ma:index="8" nillable="true" ma:displayName="Ente" ma:default="" ma:internalName="Ente" ma:readOnly="false">
      <xsd:simpleType>
        <xsd:restriction base="dms:Text">
          <xsd:maxLength value="255"/>
        </xsd:restriction>
      </xsd:simpleType>
    </xsd:element>
  </xsd:schema>
  <xsd:schema xmlns:xsd="http://www.w3.org/2001/XMLSchema" xmlns:dms="http://schemas.microsoft.com/office/2006/documentManagement/types" targetNamespace="cdddf9ef-5921-4bbf-aff6-5b8935aa05a4" elementFormDefault="qualified">
    <xsd:import namespace="http://schemas.microsoft.com/office/2006/documentManagement/types"/>
    <xsd:element name="Token" ma:index="9" nillable="true" ma:displayName="Token" ma:internalName="Toke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oken xmlns="cdddf9ef-5921-4bbf-aff6-5b8935aa05a4">eeb787a6bb53bb2c</Token>
    <Ente xmlns="5467e287-2adb-4dbb-8aa5-0b31091301f8">AZIENDA OSPEDALIERA "SAN PIO" DI BENEVENTO</En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B8C2-2150-4D0E-BBF2-54E5326C3022}">
  <ds:schemaRefs>
    <ds:schemaRef ds:uri="http://schemas.microsoft.com/sharepoint/v3/contenttype/forms"/>
  </ds:schemaRefs>
</ds:datastoreItem>
</file>

<file path=customXml/itemProps2.xml><?xml version="1.0" encoding="utf-8"?>
<ds:datastoreItem xmlns:ds="http://schemas.openxmlformats.org/officeDocument/2006/customXml" ds:itemID="{EC968D99-CA33-445A-9A43-706D6B54F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7e287-2adb-4dbb-8aa5-0b31091301f8"/>
    <ds:schemaRef ds:uri="cdddf9ef-5921-4bbf-aff6-5b8935aa05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435A4F-56C6-4C57-8B88-B2E04588C510}">
  <ds:schemaRefs>
    <ds:schemaRef ds:uri="http://schemas.microsoft.com/office/2006/metadata/properties"/>
    <ds:schemaRef ds:uri="cdddf9ef-5921-4bbf-aff6-5b8935aa05a4"/>
    <ds:schemaRef ds:uri="5467e287-2adb-4dbb-8aa5-0b31091301f8"/>
  </ds:schemaRefs>
</ds:datastoreItem>
</file>

<file path=customXml/itemProps4.xml><?xml version="1.0" encoding="utf-8"?>
<ds:datastoreItem xmlns:ds="http://schemas.openxmlformats.org/officeDocument/2006/customXml" ds:itemID="{3BD8995D-E89E-4623-80D3-18C508F4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BARNABA Roberto</dc:creator>
  <cp:lastModifiedBy>Utente</cp:lastModifiedBy>
  <cp:revision>2</cp:revision>
  <cp:lastPrinted>2019-06-03T08:38:00Z</cp:lastPrinted>
  <dcterms:created xsi:type="dcterms:W3CDTF">2019-06-03T08:39:00Z</dcterms:created>
  <dcterms:modified xsi:type="dcterms:W3CDTF">2019-06-03T08:39:00Z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Ordinario">
    <vt:lpwstr>951165</vt:lpwstr>
  </property>
  <property fmtid="{D5CDD505-2E9C-101B-9397-08002B2CF9AE}" pid="3" name="ContentTypeId">
    <vt:lpwstr>0x010100105CB9B27DD59542BC0DF4669CD40969</vt:lpwstr>
  </property>
</Properties>
</file>