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571ECE">
      <w:pPr>
        <w:pStyle w:val="Nessunaspaziatura"/>
        <w:jc w:val="center"/>
      </w:pPr>
      <w:bookmarkStart w:id="0" w:name="_GoBack"/>
      <w:bookmarkEnd w:id="0"/>
      <w:r>
        <w:rPr>
          <w:rFonts w:ascii="Times New Roman"/>
          <w:b/>
          <w:bCs/>
          <w:sz w:val="32"/>
        </w:rPr>
        <w:t xml:space="preserve">AZIENDA OSPEDALIERA </w:t>
      </w:r>
      <w:r>
        <w:rPr>
          <w:rFonts w:ascii="Times New Roman"/>
          <w:b/>
          <w:bCs/>
          <w:sz w:val="32"/>
        </w:rPr>
        <w:t>“</w:t>
      </w:r>
      <w:r>
        <w:rPr>
          <w:rFonts w:ascii="Times New Roman"/>
          <w:b/>
          <w:bCs/>
          <w:sz w:val="32"/>
        </w:rPr>
        <w:t>G. Rummo</w:t>
      </w:r>
      <w:r>
        <w:rPr>
          <w:rFonts w:ascii="Times New Roman"/>
          <w:b/>
          <w:bCs/>
          <w:sz w:val="32"/>
        </w:rPr>
        <w:t>”</w:t>
      </w:r>
      <w:r>
        <w:rPr>
          <w:rFonts w:ascii="Times New Roman"/>
          <w:b/>
          <w:bCs/>
          <w:sz w:val="32"/>
        </w:rPr>
        <w:t xml:space="preserve"> </w:t>
      </w:r>
      <w:r>
        <w:rPr>
          <w:rFonts w:ascii="Times New Roman"/>
          <w:b/>
          <w:bCs/>
          <w:sz w:val="32"/>
        </w:rPr>
        <w:t>–</w:t>
      </w:r>
      <w:r>
        <w:rPr>
          <w:rFonts w:ascii="Times New Roman"/>
          <w:b/>
          <w:bCs/>
          <w:sz w:val="32"/>
        </w:rPr>
        <w:t xml:space="preserve"> BENEVENTO</w:t>
      </w:r>
    </w:p>
    <w:p w:rsidR="00000000" w:rsidRDefault="00571EC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OSPEDALE RILIEVO NAZIONALE (DPCM 23.4.93)</w:t>
      </w:r>
    </w:p>
    <w:p w:rsidR="00000000" w:rsidRDefault="00571EC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D.E.A. DI II LIVELLO (L.R. 11.1.94 n</w:t>
      </w:r>
      <w:r>
        <w:rPr>
          <w:rFonts w:ascii="Times New Roman" w:cstheme="minorBidi"/>
          <w:b/>
          <w:sz w:val="24"/>
          <w:szCs w:val="24"/>
        </w:rPr>
        <w:t>°</w:t>
      </w:r>
      <w:r>
        <w:rPr>
          <w:rFonts w:ascii="Times New Roman" w:cstheme="minorBidi"/>
          <w:b/>
          <w:sz w:val="24"/>
          <w:szCs w:val="24"/>
        </w:rPr>
        <w:t>2)</w:t>
      </w:r>
    </w:p>
    <w:p w:rsidR="00000000" w:rsidRDefault="00571EC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Via dell</w:t>
      </w:r>
      <w:r>
        <w:rPr>
          <w:rFonts w:ascii="Times New Roman" w:cstheme="minorBidi"/>
          <w:b/>
          <w:i/>
          <w:sz w:val="24"/>
          <w:szCs w:val="24"/>
        </w:rPr>
        <w:t>’</w:t>
      </w:r>
      <w:r>
        <w:rPr>
          <w:rFonts w:ascii="Times New Roman" w:cstheme="minorBidi"/>
          <w:b/>
          <w:i/>
          <w:sz w:val="24"/>
          <w:szCs w:val="24"/>
        </w:rPr>
        <w:t xml:space="preserve">Angelo, 1 </w:t>
      </w:r>
      <w:r>
        <w:rPr>
          <w:rFonts w:ascii="Times New Roman" w:cstheme="minorBidi"/>
          <w:b/>
          <w:i/>
          <w:sz w:val="24"/>
          <w:szCs w:val="24"/>
        </w:rPr>
        <w:t>–</w:t>
      </w:r>
      <w:r>
        <w:rPr>
          <w:rFonts w:ascii="Times New Roman" w:cstheme="minorBidi"/>
          <w:b/>
          <w:i/>
          <w:sz w:val="24"/>
          <w:szCs w:val="24"/>
        </w:rPr>
        <w:t xml:space="preserve"> Tel. 0824 57111</w:t>
      </w:r>
    </w:p>
    <w:p w:rsidR="00000000" w:rsidRDefault="00571ECE">
      <w:pPr>
        <w:pStyle w:val="Nessunaspaziatura"/>
        <w:rPr>
          <w:rFonts w:cstheme="minorBidi"/>
          <w:szCs w:val="24"/>
        </w:rPr>
      </w:pPr>
    </w:p>
    <w:p w:rsidR="00000000" w:rsidRDefault="00571ECE">
      <w:pPr>
        <w:pStyle w:val="Nessunaspaziatura"/>
        <w:jc w:val="center"/>
        <w:rPr>
          <w:rFonts w:cstheme="minorBidi"/>
          <w:szCs w:val="24"/>
        </w:rPr>
      </w:pPr>
    </w:p>
    <w:p w:rsidR="00000000" w:rsidRDefault="00571EC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Cs w:val="24"/>
          <w:lang w:val="de-DE"/>
        </w:rPr>
        <w:t>DIREZIONE STRATEGICA</w:t>
      </w:r>
    </w:p>
    <w:p w:rsidR="00000000" w:rsidRDefault="00571ECE">
      <w:pPr>
        <w:pStyle w:val="Nessunaspaziatura"/>
        <w:rPr>
          <w:rFonts w:cstheme="minorBidi"/>
          <w:szCs w:val="24"/>
        </w:rPr>
      </w:pPr>
    </w:p>
    <w:p w:rsidR="00000000" w:rsidRDefault="00571ECE">
      <w:pPr>
        <w:pStyle w:val="Nessunaspaziatura"/>
        <w:rPr>
          <w:rFonts w:cstheme="minorBidi"/>
          <w:szCs w:val="24"/>
        </w:rPr>
      </w:pPr>
      <w:r>
        <w:rPr>
          <w:rFonts w:ascii="Times New Roman" w:cstheme="minorBidi"/>
          <w:b/>
          <w:szCs w:val="24"/>
        </w:rPr>
        <w:t>OGGETTO:</w:t>
      </w:r>
      <w:r>
        <w:rPr>
          <w:rFonts w:ascii="Times New Roman" w:cstheme="minorBidi"/>
          <w:szCs w:val="24"/>
        </w:rPr>
        <w:t xml:space="preserve">   Piano della Performance 2017 - 2019 e sistema di Misurazione e Valutazione </w:t>
      </w:r>
    </w:p>
    <w:p w:rsidR="00000000" w:rsidRDefault="00571ECE">
      <w:pPr>
        <w:pStyle w:val="Nessunaspaziatura"/>
        <w:rPr>
          <w:rFonts w:cstheme="minorBidi"/>
          <w:szCs w:val="24"/>
        </w:rPr>
      </w:pPr>
    </w:p>
    <w:p w:rsidR="00000000" w:rsidRDefault="00571ECE">
      <w:pPr>
        <w:pStyle w:val="Nessunaspaziatura"/>
        <w:rPr>
          <w:rFonts w:cstheme="minorBidi"/>
          <w:szCs w:val="24"/>
        </w:rPr>
      </w:pPr>
    </w:p>
    <w:p w:rsidR="00000000" w:rsidRDefault="00571ECE">
      <w:pPr>
        <w:pStyle w:val="Nessunaspaziatura"/>
        <w:rPr>
          <w:rFonts w:cstheme="minorBidi"/>
          <w:szCs w:val="24"/>
        </w:rPr>
      </w:pPr>
    </w:p>
    <w:p w:rsidR="00000000" w:rsidRDefault="00571ECE">
      <w:pPr>
        <w:pStyle w:val="Nessunaspaziatura"/>
        <w:rPr>
          <w:rFonts w:cstheme="minorBidi"/>
          <w:szCs w:val="24"/>
        </w:rPr>
      </w:pPr>
      <w:r>
        <w:rPr>
          <w:rFonts w:ascii="Times New Roman" w:cstheme="minorBidi"/>
          <w:szCs w:val="24"/>
        </w:rPr>
        <w:t xml:space="preserve">PROPOSTA DI DELIBERA: </w:t>
      </w:r>
      <w:r>
        <w:rPr>
          <w:rFonts w:ascii="Times New Roman" w:cstheme="minorBidi"/>
          <w:b/>
          <w:szCs w:val="24"/>
        </w:rPr>
        <w:t>102  del 31/01/2017</w:t>
      </w:r>
    </w:p>
    <w:p w:rsidR="00000000" w:rsidRDefault="00571ECE">
      <w:pPr>
        <w:pStyle w:val="Nessunaspaziatura"/>
        <w:rPr>
          <w:rFonts w:cstheme="minorBidi"/>
          <w:szCs w:val="24"/>
        </w:rPr>
      </w:pPr>
    </w:p>
    <w:p w:rsidR="00000000" w:rsidRDefault="00571ECE">
      <w:pPr>
        <w:pStyle w:val="Nessunaspaziatura"/>
        <w:rPr>
          <w:rFonts w:cstheme="minorBidi"/>
          <w:szCs w:val="24"/>
        </w:rPr>
      </w:pPr>
      <w:r>
        <w:rPr>
          <w:rFonts w:ascii="Times New Roman" w:cstheme="minorBidi"/>
          <w:b/>
          <w:i/>
          <w:sz w:val="24"/>
          <w:szCs w:val="24"/>
        </w:rPr>
        <w:t>Si attesta che il presente atto risponde ai richiesti requisiti di legittimit</w:t>
      </w:r>
      <w:r>
        <w:rPr>
          <w:rFonts w:ascii="Times New Roman" w:cstheme="minorBidi"/>
          <w:b/>
          <w:i/>
          <w:sz w:val="24"/>
          <w:szCs w:val="24"/>
        </w:rPr>
        <w:t>à</w:t>
      </w:r>
      <w:r>
        <w:rPr>
          <w:rFonts w:ascii="Times New Roman" w:cstheme="minorBidi"/>
          <w:b/>
          <w:i/>
          <w:sz w:val="24"/>
          <w:szCs w:val="24"/>
        </w:rPr>
        <w:t>.</w:t>
      </w:r>
    </w:p>
    <w:p w:rsidR="00000000" w:rsidRDefault="00571ECE">
      <w:pPr>
        <w:pStyle w:val="Nessunaspaziatura"/>
        <w:rPr>
          <w:rFonts w:cstheme="minorBidi"/>
          <w:szCs w:val="24"/>
        </w:rPr>
      </w:pPr>
    </w:p>
    <w:p w:rsidR="00000000" w:rsidRDefault="00571ECE">
      <w:pPr>
        <w:pStyle w:val="Nessunaspaziatura"/>
        <w:jc w:val="center"/>
        <w:rPr>
          <w:rFonts w:cstheme="minorBidi"/>
          <w:szCs w:val="24"/>
        </w:rPr>
      </w:pPr>
    </w:p>
    <w:p w:rsidR="00000000" w:rsidRDefault="00571EC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b/>
          <w:sz w:val="24"/>
          <w:szCs w:val="24"/>
        </w:rPr>
        <w:t>LA DIREZIONE STRATE</w:t>
      </w:r>
      <w:r>
        <w:rPr>
          <w:rFonts w:ascii="Times New Roman" w:cstheme="minorBidi"/>
          <w:b/>
          <w:sz w:val="24"/>
          <w:szCs w:val="24"/>
        </w:rPr>
        <w:t>GICA</w:t>
      </w:r>
    </w:p>
    <w:p w:rsidR="00000000" w:rsidRDefault="00571ECE">
      <w:pPr>
        <w:pStyle w:val="Nessunaspaziatura"/>
        <w:jc w:val="center"/>
        <w:rPr>
          <w:rFonts w:cstheme="minorBidi"/>
          <w:szCs w:val="24"/>
        </w:rPr>
      </w:pPr>
    </w:p>
    <w:p w:rsidR="00000000" w:rsidRDefault="00571EC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Firmato digitalmente</w:t>
      </w:r>
    </w:p>
    <w:p w:rsidR="00000000" w:rsidRDefault="00571ECE">
      <w:pPr>
        <w:pStyle w:val="Nessunaspaziatura"/>
        <w:jc w:val="center"/>
        <w:rPr>
          <w:rFonts w:cstheme="minorBidi"/>
          <w:szCs w:val="24"/>
        </w:rPr>
      </w:pPr>
    </w:p>
    <w:p w:rsidR="00000000" w:rsidRDefault="00571ECE">
      <w:pPr>
        <w:pStyle w:val="Nessunaspaziatura"/>
        <w:jc w:val="center"/>
        <w:rPr>
          <w:rFonts w:cstheme="minorBidi"/>
          <w:szCs w:val="24"/>
        </w:rPr>
      </w:pPr>
      <w:r>
        <w:rPr>
          <w:rFonts w:ascii="Times New Roman" w:cstheme="minorBidi"/>
          <w:sz w:val="24"/>
          <w:szCs w:val="24"/>
        </w:rPr>
        <w:t>**************</w:t>
      </w:r>
    </w:p>
    <w:p w:rsidR="00000000" w:rsidRDefault="00571ECE">
      <w:pPr>
        <w:pStyle w:val="Predefinito1"/>
        <w:rPr>
          <w:rFonts w:cstheme="minorBidi"/>
        </w:rPr>
      </w:pPr>
    </w:p>
    <w:p w:rsidR="00000000" w:rsidRDefault="00571ECE">
      <w:pPr>
        <w:pStyle w:val="western"/>
        <w:spacing w:after="0" w:line="480" w:lineRule="auto"/>
        <w:jc w:val="center"/>
        <w:rPr>
          <w:rFonts w:cstheme="minorBidi"/>
        </w:rPr>
      </w:pPr>
      <w:r>
        <w:rPr>
          <w:rFonts w:ascii="Calibri" w:cstheme="minorBidi"/>
          <w:b/>
          <w:color w:val="222222"/>
        </w:rPr>
        <w:t>DOCUMENTO ISTRUTTORIO</w:t>
      </w:r>
    </w:p>
    <w:p w:rsidR="00000000" w:rsidRDefault="00571ECE">
      <w:pPr>
        <w:pStyle w:val="western"/>
        <w:spacing w:after="0" w:line="480" w:lineRule="auto"/>
        <w:rPr>
          <w:rFonts w:cstheme="minorBidi"/>
        </w:rPr>
      </w:pPr>
      <w:r>
        <w:rPr>
          <w:rFonts w:ascii="Calibri" w:cstheme="minorBidi"/>
          <w:b/>
          <w:color w:val="222222"/>
        </w:rPr>
        <w:t>PREMESSO CHE:</w:t>
      </w:r>
    </w:p>
    <w:p w:rsidR="00000000" w:rsidRDefault="00571ECE">
      <w:pPr>
        <w:pStyle w:val="western"/>
        <w:spacing w:after="0" w:line="480" w:lineRule="auto"/>
        <w:rPr>
          <w:rFonts w:cstheme="minorBidi"/>
        </w:rPr>
      </w:pPr>
      <w:r>
        <w:rPr>
          <w:rFonts w:ascii="Calibri" w:cstheme="minorBidi"/>
          <w:b/>
          <w:color w:val="222222"/>
        </w:rPr>
        <w:t xml:space="preserve">- </w:t>
      </w:r>
      <w:r>
        <w:rPr>
          <w:rFonts w:ascii="Calibri" w:cstheme="minorBidi"/>
          <w:color w:val="222222"/>
        </w:rPr>
        <w:t>i sottoscritti responsabili del procedimento dichiarano l'insussistenza del conflitto di</w:t>
      </w:r>
    </w:p>
    <w:p w:rsidR="00000000" w:rsidRDefault="00571ECE">
      <w:pPr>
        <w:pStyle w:val="western"/>
        <w:spacing w:after="0" w:line="480" w:lineRule="auto"/>
        <w:rPr>
          <w:rFonts w:cstheme="minorBidi"/>
        </w:rPr>
      </w:pPr>
      <w:r>
        <w:rPr>
          <w:rFonts w:ascii="Calibri" w:cstheme="minorBidi"/>
          <w:color w:val="222222"/>
        </w:rPr>
        <w:t>in</w:t>
      </w:r>
      <w:r>
        <w:rPr>
          <w:rFonts w:ascii="Calibri" w:cstheme="minorBidi"/>
          <w:color w:val="222222"/>
        </w:rPr>
        <w:t>teressi, allo stato attuale, ai sensi dell'art.6 bis della legge 241/90 in relazione al citato</w:t>
      </w:r>
    </w:p>
    <w:p w:rsidR="00000000" w:rsidRDefault="00571ECE">
      <w:pPr>
        <w:pStyle w:val="western"/>
        <w:spacing w:after="0" w:line="480" w:lineRule="auto"/>
        <w:rPr>
          <w:rFonts w:cstheme="minorBidi"/>
        </w:rPr>
      </w:pPr>
      <w:r>
        <w:rPr>
          <w:rFonts w:ascii="Calibri" w:cstheme="minorBidi"/>
          <w:color w:val="222222"/>
        </w:rPr>
        <w:t>procedimento e della Misura M04 del Piano triennale della prevenzione della corruzione e</w:t>
      </w:r>
    </w:p>
    <w:p w:rsidR="00000000" w:rsidRDefault="00571ECE">
      <w:pPr>
        <w:pStyle w:val="western"/>
        <w:spacing w:after="0" w:line="480" w:lineRule="auto"/>
        <w:rPr>
          <w:rFonts w:cstheme="minorBidi"/>
        </w:rPr>
      </w:pPr>
      <w:r>
        <w:rPr>
          <w:rFonts w:ascii="Calibri" w:cstheme="minorBidi"/>
          <w:color w:val="222222"/>
        </w:rPr>
        <w:t>trasparenza;</w:t>
      </w:r>
    </w:p>
    <w:p w:rsidR="00000000" w:rsidRDefault="00571ECE">
      <w:pPr>
        <w:pStyle w:val="NormaleWeb"/>
        <w:numPr>
          <w:ilvl w:val="0"/>
          <w:numId w:val="1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</w:rPr>
        <w:t>la valutazione, considerata come attivit</w:t>
      </w:r>
      <w:r>
        <w:rPr>
          <w:rFonts w:ascii="Calibri" w:cstheme="minorBidi"/>
        </w:rPr>
        <w:t>à</w:t>
      </w:r>
      <w:r>
        <w:rPr>
          <w:rFonts w:ascii="Calibri" w:cstheme="minorBidi"/>
        </w:rPr>
        <w:t xml:space="preserve"> di verifica e </w:t>
      </w:r>
      <w:r>
        <w:rPr>
          <w:rFonts w:ascii="Calibri" w:cstheme="minorBidi"/>
        </w:rPr>
        <w:t>formulazione di giudizi in merito ai comportamenti ed ai risultati, costituisce una componente fondamentale dei sistemi manageriali di governo delle aziende pubbliche.</w:t>
      </w:r>
    </w:p>
    <w:p w:rsidR="00000000" w:rsidRDefault="00571ECE">
      <w:pPr>
        <w:pStyle w:val="NormaleWeb"/>
        <w:spacing w:after="0" w:line="480" w:lineRule="auto"/>
        <w:ind w:left="720"/>
        <w:rPr>
          <w:rFonts w:ascii="Times New Roman" w:cstheme="minorBidi"/>
        </w:rPr>
      </w:pP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  <w:b/>
          <w:color w:val="222222"/>
        </w:rPr>
        <w:lastRenderedPageBreak/>
        <w:t>VISTO CHE:</w:t>
      </w:r>
    </w:p>
    <w:p w:rsidR="00000000" w:rsidRDefault="00571ECE">
      <w:pPr>
        <w:pStyle w:val="western"/>
        <w:numPr>
          <w:ilvl w:val="0"/>
          <w:numId w:val="2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  <w:color w:val="222222"/>
        </w:rPr>
        <w:t xml:space="preserve">con il D.lgs. n. 29/93 si </w:t>
      </w:r>
      <w:r>
        <w:rPr>
          <w:rFonts w:ascii="Calibri" w:cstheme="minorBidi"/>
          <w:color w:val="222222"/>
        </w:rPr>
        <w:t>è</w:t>
      </w:r>
      <w:r>
        <w:rPr>
          <w:rFonts w:ascii="Calibri" w:cstheme="minorBidi"/>
          <w:color w:val="222222"/>
        </w:rPr>
        <w:t xml:space="preserve"> stabilito che in tutti gli enti pubblici si devono istituire nuclei di valutazione o servizi di controllo interno, chiamati anche a esprimere periodicamente valutazioni sull</w:t>
      </w:r>
      <w:r>
        <w:rPr>
          <w:rFonts w:ascii="Calibri" w:cstheme="minorBidi"/>
          <w:color w:val="222222"/>
        </w:rPr>
        <w:t>’</w:t>
      </w:r>
      <w:r>
        <w:rPr>
          <w:rFonts w:ascii="Calibri" w:cstheme="minorBidi"/>
          <w:color w:val="222222"/>
        </w:rPr>
        <w:t>andamento degli uffici e sull</w:t>
      </w:r>
      <w:r>
        <w:rPr>
          <w:rFonts w:ascii="Calibri" w:cstheme="minorBidi"/>
          <w:color w:val="222222"/>
        </w:rPr>
        <w:t>’</w:t>
      </w:r>
      <w:r>
        <w:rPr>
          <w:rFonts w:ascii="Calibri" w:cstheme="minorBidi"/>
          <w:color w:val="222222"/>
        </w:rPr>
        <w:t>operato dei dirigenti; si sono inoltre introdotti c</w:t>
      </w:r>
      <w:r>
        <w:rPr>
          <w:rFonts w:ascii="Calibri" w:cstheme="minorBidi"/>
          <w:color w:val="222222"/>
        </w:rPr>
        <w:t>ontratti di lavoro che prevedono la valutazione dei dirigenti con conseguenze sulla retribuzione e sull</w:t>
      </w:r>
      <w:r>
        <w:rPr>
          <w:rFonts w:ascii="Calibri" w:cstheme="minorBidi"/>
          <w:color w:val="222222"/>
        </w:rPr>
        <w:t>’</w:t>
      </w:r>
      <w:r>
        <w:rPr>
          <w:rFonts w:ascii="Calibri" w:cstheme="minorBidi"/>
          <w:color w:val="222222"/>
        </w:rPr>
        <w:t xml:space="preserve">attribuzione degli incarichi; </w:t>
      </w:r>
    </w:p>
    <w:p w:rsidR="00000000" w:rsidRDefault="00571ECE">
      <w:pPr>
        <w:pStyle w:val="western"/>
        <w:numPr>
          <w:ilvl w:val="0"/>
          <w:numId w:val="2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  <w:color w:val="222222"/>
        </w:rPr>
        <w:t>con la L. delega n. 59/97 che ha modificato il D.lgs. n. 29/93 si sono potenziati i sistemi di valutazione dei risulta</w:t>
      </w:r>
      <w:r>
        <w:rPr>
          <w:rFonts w:ascii="Calibri" w:cstheme="minorBidi"/>
          <w:color w:val="222222"/>
        </w:rPr>
        <w:t>ti e si sono costituite banche dati sull</w:t>
      </w:r>
      <w:r>
        <w:rPr>
          <w:rFonts w:ascii="Calibri" w:cstheme="minorBidi"/>
          <w:color w:val="222222"/>
        </w:rPr>
        <w:t>’</w:t>
      </w:r>
      <w:r>
        <w:rPr>
          <w:rFonts w:ascii="Calibri" w:cstheme="minorBidi"/>
          <w:color w:val="222222"/>
        </w:rPr>
        <w:t>attivit</w:t>
      </w:r>
      <w:r>
        <w:rPr>
          <w:rFonts w:ascii="Calibri" w:cstheme="minorBidi"/>
          <w:color w:val="222222"/>
        </w:rPr>
        <w:t>à</w:t>
      </w:r>
      <w:r>
        <w:rPr>
          <w:rFonts w:ascii="Calibri" w:cstheme="minorBidi"/>
          <w:color w:val="222222"/>
        </w:rPr>
        <w:t xml:space="preserve"> di valutazione; </w:t>
      </w:r>
    </w:p>
    <w:p w:rsidR="00000000" w:rsidRDefault="00571ECE">
      <w:pPr>
        <w:pStyle w:val="western"/>
        <w:numPr>
          <w:ilvl w:val="0"/>
          <w:numId w:val="2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  <w:color w:val="222222"/>
        </w:rPr>
        <w:t xml:space="preserve">con il D.lgs. n. 80/98 si </w:t>
      </w:r>
      <w:r>
        <w:rPr>
          <w:rFonts w:ascii="Calibri" w:cstheme="minorBidi"/>
          <w:color w:val="222222"/>
        </w:rPr>
        <w:t>è</w:t>
      </w:r>
      <w:r>
        <w:rPr>
          <w:rFonts w:ascii="Calibri" w:cstheme="minorBidi"/>
          <w:color w:val="222222"/>
        </w:rPr>
        <w:t xml:space="preserve"> spinto per una devoluzione delle controversie alla giurisdizione del giudice ordinario e si </w:t>
      </w:r>
      <w:r>
        <w:rPr>
          <w:rFonts w:ascii="Calibri" w:cstheme="minorBidi"/>
          <w:color w:val="222222"/>
        </w:rPr>
        <w:t>è</w:t>
      </w:r>
      <w:r>
        <w:rPr>
          <w:rFonts w:ascii="Calibri" w:cstheme="minorBidi"/>
          <w:color w:val="222222"/>
        </w:rPr>
        <w:t xml:space="preserve"> estesa la privatizzazione anche ai dirigenti generali di categor</w:t>
      </w:r>
      <w:r>
        <w:rPr>
          <w:rFonts w:ascii="Calibri" w:cstheme="minorBidi"/>
          <w:color w:val="222222"/>
        </w:rPr>
        <w:t xml:space="preserve">ia; </w:t>
      </w:r>
    </w:p>
    <w:p w:rsidR="00000000" w:rsidRDefault="00571ECE">
      <w:pPr>
        <w:pStyle w:val="western"/>
        <w:numPr>
          <w:ilvl w:val="0"/>
          <w:numId w:val="2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  <w:color w:val="222222"/>
        </w:rPr>
        <w:t xml:space="preserve">con il D.lgs. n. 165/01 si sono raccolte tutte le disposizioni vigenti; </w:t>
      </w:r>
    </w:p>
    <w:p w:rsidR="00000000" w:rsidRDefault="00571ECE">
      <w:pPr>
        <w:pStyle w:val="western"/>
        <w:numPr>
          <w:ilvl w:val="0"/>
          <w:numId w:val="2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  <w:color w:val="222222"/>
        </w:rPr>
        <w:t>con la Legge n. 145/02 sono state apportate significative modifiche alla disciplina della dirigenza pubblica, con lo scopo di assimilare maggiormente il rapporto di pubblic</w:t>
      </w:r>
      <w:r>
        <w:rPr>
          <w:rFonts w:ascii="Calibri" w:cstheme="minorBidi"/>
          <w:color w:val="222222"/>
        </w:rPr>
        <w:t>o impiego a quello privato;</w:t>
      </w:r>
    </w:p>
    <w:p w:rsidR="00000000" w:rsidRDefault="00571ECE">
      <w:pPr>
        <w:pStyle w:val="NormaleWeb"/>
        <w:numPr>
          <w:ilvl w:val="0"/>
          <w:numId w:val="2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  <w:color w:val="000000"/>
        </w:rPr>
        <w:t>con D.lgs n. 150/09 il legislatore ha enfatizzato il ruolo della valutazione inquadrandola nel pi</w:t>
      </w:r>
      <w:r>
        <w:rPr>
          <w:rFonts w:ascii="Calibri" w:cstheme="minorBidi"/>
          <w:color w:val="000000"/>
        </w:rPr>
        <w:t>ù</w:t>
      </w:r>
      <w:r>
        <w:rPr>
          <w:rFonts w:ascii="Calibri" w:cstheme="minorBidi"/>
          <w:color w:val="000000"/>
        </w:rPr>
        <w:t xml:space="preserve"> ampio processo di governo della performance</w:t>
      </w:r>
      <w:r>
        <w:rPr>
          <w:rFonts w:ascii="Calibri" w:cstheme="minorBidi"/>
        </w:rPr>
        <w:t>.</w:t>
      </w:r>
    </w:p>
    <w:p w:rsidR="00000000" w:rsidRDefault="00571ECE">
      <w:pPr>
        <w:pStyle w:val="NormaleWeb"/>
        <w:spacing w:after="0" w:line="480" w:lineRule="auto"/>
        <w:rPr>
          <w:rFonts w:ascii="Times New Roman" w:cstheme="minorBidi"/>
        </w:rPr>
      </w:pP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  <w:b/>
        </w:rPr>
        <w:t>PRESO ATTO CHE:</w:t>
      </w: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  <w:b/>
        </w:rPr>
        <w:t xml:space="preserve">- </w:t>
      </w:r>
      <w:r>
        <w:rPr>
          <w:rFonts w:ascii="Calibri" w:cstheme="minorBidi"/>
        </w:rPr>
        <w:t>la delibera n.1199 del 23/11/2016 evidenzia come l'Azienda attui il principio di</w:t>
      </w: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</w:rPr>
        <w:lastRenderedPageBreak/>
        <w:t xml:space="preserve">separazione tra le funzioni ed i poteri di indirizzo, di controllo e di governo complessivo, </w:t>
      </w: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</w:rPr>
        <w:t>spettanti al Direttore Generale coadiuvato dal Direttore Amministrativo e dal Dir</w:t>
      </w:r>
      <w:r>
        <w:rPr>
          <w:rFonts w:ascii="Calibri" w:cstheme="minorBidi"/>
        </w:rPr>
        <w:t>ettore</w:t>
      </w: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</w:rPr>
        <w:t>Sanitario, e quelle gestione operativa, che implicano anche la rilevanza verso l'esterno e sono</w:t>
      </w: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</w:rPr>
        <w:t>espressione ed esecuzione dei poteri di governo;</w:t>
      </w:r>
    </w:p>
    <w:p w:rsidR="00000000" w:rsidRDefault="00571ECE">
      <w:pPr>
        <w:pStyle w:val="NormaleWeb"/>
        <w:numPr>
          <w:ilvl w:val="0"/>
          <w:numId w:val="3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</w:rPr>
        <w:t>ai sensi dell</w:t>
      </w:r>
      <w:r>
        <w:rPr>
          <w:rFonts w:ascii="Calibri" w:cstheme="minorBidi"/>
        </w:rPr>
        <w:t>’</w:t>
      </w:r>
      <w:r>
        <w:rPr>
          <w:rFonts w:ascii="Calibri" w:cstheme="minorBidi"/>
        </w:rPr>
        <w:t xml:space="preserve">art. 10, comma 1, lettera a) del citato D. Lgs n. 150/09, le amministrazioni pubbliche </w:t>
      </w:r>
      <w:r>
        <w:rPr>
          <w:rFonts w:ascii="Calibri" w:cstheme="minorBidi"/>
        </w:rPr>
        <w:t>sono tenute ad adottare entro il 31 gennaio un documento programmatico triennale, denominato Piano della Performance.</w:t>
      </w:r>
    </w:p>
    <w:p w:rsidR="00000000" w:rsidRDefault="00571ECE">
      <w:pPr>
        <w:pStyle w:val="NormaleWeb"/>
        <w:spacing w:after="0" w:line="480" w:lineRule="auto"/>
        <w:rPr>
          <w:rFonts w:ascii="Times New Roman" w:cstheme="minorBidi"/>
        </w:rPr>
      </w:pP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  <w:b/>
        </w:rPr>
        <w:t>RITENUTO CHE:</w:t>
      </w:r>
    </w:p>
    <w:p w:rsidR="00000000" w:rsidRDefault="00571ECE">
      <w:pPr>
        <w:pStyle w:val="NormaleWeb"/>
        <w:numPr>
          <w:ilvl w:val="0"/>
          <w:numId w:val="4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</w:rPr>
        <w:t>il Piano della Performance, ai sensi della Delibera CIVIT n. 112/10, debba individuare gli obiettivi strategici ed opera</w:t>
      </w:r>
      <w:r>
        <w:rPr>
          <w:rFonts w:ascii="Calibri" w:cstheme="minorBidi"/>
        </w:rPr>
        <w:t>tivi definendo, con riferimento ai risultati attesi ed alle risorse assegnate, gli indicatori per la misurazione e la valutazione della performance dell</w:t>
      </w:r>
      <w:r>
        <w:rPr>
          <w:rFonts w:ascii="Calibri" w:cstheme="minorBidi"/>
        </w:rPr>
        <w:t>’</w:t>
      </w:r>
      <w:r>
        <w:rPr>
          <w:rFonts w:ascii="Calibri" w:cstheme="minorBidi"/>
        </w:rPr>
        <w:t>amministrazione, nonch</w:t>
      </w:r>
      <w:r>
        <w:rPr>
          <w:rFonts w:ascii="Calibri" w:cstheme="minorBidi"/>
        </w:rPr>
        <w:t>é</w:t>
      </w:r>
      <w:r>
        <w:rPr>
          <w:rFonts w:ascii="Calibri" w:cstheme="minorBidi"/>
        </w:rPr>
        <w:t xml:space="preserve"> gli obiettivi assegnati al personale dirigenziale ed i relativi indicatori;</w:t>
      </w:r>
    </w:p>
    <w:p w:rsidR="00000000" w:rsidRDefault="00571ECE">
      <w:pPr>
        <w:pStyle w:val="NormaleWeb"/>
        <w:numPr>
          <w:ilvl w:val="0"/>
          <w:numId w:val="4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</w:rPr>
        <w:t xml:space="preserve">il Piano della Performance possa utilmente avvalersi, per la sua attuazione, di specifiche Linee Guida che definiscano il Sistema di Valutazione. </w:t>
      </w:r>
    </w:p>
    <w:p w:rsidR="00000000" w:rsidRDefault="00571ECE">
      <w:pPr>
        <w:pStyle w:val="NormaleWeb"/>
        <w:spacing w:after="0" w:line="480" w:lineRule="auto"/>
        <w:rPr>
          <w:rFonts w:ascii="Times New Roman" w:cstheme="minorBidi"/>
        </w:rPr>
      </w:pP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  <w:b/>
          <w:color w:val="222222"/>
        </w:rPr>
        <w:t>VERIFICATO CHE:</w:t>
      </w:r>
    </w:p>
    <w:p w:rsidR="00000000" w:rsidRDefault="00571ECE">
      <w:pPr>
        <w:pStyle w:val="NormaleWeb"/>
        <w:numPr>
          <w:ilvl w:val="0"/>
          <w:numId w:val="5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  <w:color w:val="000000"/>
        </w:rPr>
        <w:lastRenderedPageBreak/>
        <w:t>il piano della performance ai fini della definizione degli obiettivi strategici, in linea</w:t>
      </w:r>
      <w:r>
        <w:rPr>
          <w:rFonts w:ascii="Calibri" w:cstheme="minorBidi"/>
          <w:color w:val="000000"/>
        </w:rPr>
        <w:t xml:space="preserve"> con quanto stabilito nel piano di prevenzione della corruzione e trasparenza, nell'alveo delle proprie competenze esclusive previste dall'art. 1 comma 8 della L.190, include i seguenti obiettivi strategici:</w:t>
      </w:r>
    </w:p>
    <w:p w:rsidR="00000000" w:rsidRDefault="00571ECE">
      <w:pPr>
        <w:pStyle w:val="NormaleWeb"/>
        <w:numPr>
          <w:ilvl w:val="0"/>
          <w:numId w:val="6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  <w:color w:val="000000"/>
        </w:rPr>
        <w:t>Prevenzione della corruzione:</w:t>
      </w:r>
      <w:r>
        <w:rPr>
          <w:rFonts w:cstheme="minorBidi"/>
        </w:rPr>
        <w:br/>
      </w:r>
      <w:r>
        <w:rPr>
          <w:rFonts w:ascii="Calibri" w:cstheme="minorBidi"/>
          <w:color w:val="000000"/>
        </w:rPr>
        <w:t>Sezione Strateg</w:t>
      </w:r>
      <w:r>
        <w:rPr>
          <w:rFonts w:ascii="Calibri" w:cstheme="minorBidi"/>
          <w:color w:val="000000"/>
        </w:rPr>
        <w:t>ica - Rispetto dei principi di diritto comunitario nello svolgimento delle gare;</w:t>
      </w:r>
      <w:r>
        <w:rPr>
          <w:rFonts w:cstheme="minorBidi"/>
        </w:rPr>
        <w:br/>
      </w:r>
      <w:r>
        <w:rPr>
          <w:rFonts w:ascii="Calibri" w:cstheme="minorBidi"/>
          <w:color w:val="000000"/>
        </w:rPr>
        <w:t>Sezione operativa - Riduzione su base annua del ricorso alle procedure delle proroghe, anche tecniche ovvero degli affidamenti diretti dei contratti nella misura del 10% su ba</w:t>
      </w:r>
      <w:r>
        <w:rPr>
          <w:rFonts w:ascii="Calibri" w:cstheme="minorBidi"/>
          <w:color w:val="000000"/>
        </w:rPr>
        <w:t>se annua;</w:t>
      </w:r>
      <w:r>
        <w:rPr>
          <w:rFonts w:cstheme="minorBidi"/>
        </w:rPr>
        <w:br/>
      </w:r>
      <w:r>
        <w:rPr>
          <w:rFonts w:ascii="Calibri" w:cstheme="minorBidi"/>
          <w:color w:val="000000"/>
        </w:rPr>
        <w:t>Sezione Strategica - Disciplina della formazione in materia di anticorruzione, trasparenza ed appalti;</w:t>
      </w:r>
      <w:r>
        <w:rPr>
          <w:rFonts w:cstheme="minorBidi"/>
        </w:rPr>
        <w:br/>
      </w:r>
      <w:r>
        <w:rPr>
          <w:rFonts w:ascii="Calibri" w:cstheme="minorBidi"/>
          <w:color w:val="000000"/>
        </w:rPr>
        <w:t>Sezione operativa - Implementazione su base annua del 20% delle attivit</w:t>
      </w:r>
      <w:r>
        <w:rPr>
          <w:rFonts w:ascii="Calibri" w:cstheme="minorBidi"/>
          <w:color w:val="000000"/>
        </w:rPr>
        <w:t>à</w:t>
      </w:r>
      <w:r>
        <w:rPr>
          <w:rFonts w:ascii="Calibri" w:cstheme="minorBidi"/>
          <w:color w:val="000000"/>
        </w:rPr>
        <w:t xml:space="preserve"> di formazione in materia di anticorruzione ed appalti al fine di avvia</w:t>
      </w:r>
      <w:r>
        <w:rPr>
          <w:rFonts w:ascii="Calibri" w:cstheme="minorBidi"/>
          <w:color w:val="000000"/>
        </w:rPr>
        <w:t>re un primo monitoraggio necessario alla rotazione delle figure dirigenziali infungibili.</w:t>
      </w:r>
    </w:p>
    <w:p w:rsidR="00000000" w:rsidRDefault="00571ECE">
      <w:pPr>
        <w:pStyle w:val="NormaleWeb"/>
        <w:numPr>
          <w:ilvl w:val="0"/>
          <w:numId w:val="6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  <w:color w:val="000000"/>
        </w:rPr>
        <w:t>Trasparenza:</w:t>
      </w:r>
      <w:r>
        <w:rPr>
          <w:rFonts w:cstheme="minorBidi"/>
        </w:rPr>
        <w:br/>
      </w:r>
      <w:r>
        <w:rPr>
          <w:rFonts w:ascii="Calibri" w:cstheme="minorBidi"/>
          <w:color w:val="000000"/>
        </w:rPr>
        <w:t>Sezione Strategica - Aumento della informatizzazione del portale;</w:t>
      </w:r>
      <w:r>
        <w:rPr>
          <w:rFonts w:cstheme="minorBidi"/>
        </w:rPr>
        <w:br/>
      </w:r>
      <w:r>
        <w:rPr>
          <w:rFonts w:ascii="Calibri" w:cstheme="minorBidi"/>
          <w:color w:val="000000"/>
        </w:rPr>
        <w:t>Sezione Operativa - Incremento del processo di informatizzazione, nella misura del 2</w:t>
      </w:r>
      <w:r>
        <w:rPr>
          <w:rFonts w:ascii="Calibri" w:cstheme="minorBidi"/>
          <w:color w:val="000000"/>
        </w:rPr>
        <w:t>0%, dei procedimenti a regime di ogni settore, anche nell</w:t>
      </w:r>
      <w:r>
        <w:rPr>
          <w:rFonts w:ascii="Calibri" w:cstheme="minorBidi"/>
          <w:color w:val="000000"/>
        </w:rPr>
        <w:t>’</w:t>
      </w:r>
      <w:r>
        <w:rPr>
          <w:rFonts w:ascii="Calibri" w:cstheme="minorBidi"/>
          <w:color w:val="000000"/>
        </w:rPr>
        <w:t>ottica dell</w:t>
      </w:r>
      <w:r>
        <w:rPr>
          <w:rFonts w:ascii="Calibri" w:cstheme="minorBidi"/>
          <w:color w:val="000000"/>
        </w:rPr>
        <w:t>’</w:t>
      </w:r>
      <w:r>
        <w:rPr>
          <w:rFonts w:ascii="Calibri" w:cstheme="minorBidi"/>
          <w:color w:val="000000"/>
        </w:rPr>
        <w:t>avvio della digitalizzazione.</w:t>
      </w:r>
    </w:p>
    <w:p w:rsidR="00000000" w:rsidRDefault="00571ECE">
      <w:pPr>
        <w:pStyle w:val="NormaleWeb"/>
        <w:spacing w:after="0" w:line="480" w:lineRule="auto"/>
        <w:rPr>
          <w:rFonts w:ascii="Times New Roman" w:cstheme="minorBidi"/>
        </w:rPr>
      </w:pPr>
    </w:p>
    <w:p w:rsidR="00000000" w:rsidRDefault="00571ECE">
      <w:pPr>
        <w:pStyle w:val="NormaleWeb"/>
        <w:spacing w:after="0" w:line="480" w:lineRule="auto"/>
        <w:rPr>
          <w:rFonts w:ascii="Times New Roman" w:cstheme="minorBidi"/>
        </w:rPr>
      </w:pP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  <w:b/>
          <w:color w:val="000000"/>
        </w:rPr>
        <w:t>VISTO CHE:</w:t>
      </w:r>
    </w:p>
    <w:p w:rsidR="00000000" w:rsidRDefault="00571ECE">
      <w:pPr>
        <w:pStyle w:val="NormaleWeb"/>
        <w:numPr>
          <w:ilvl w:val="0"/>
          <w:numId w:val="7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  <w:color w:val="000000"/>
        </w:rPr>
        <w:lastRenderedPageBreak/>
        <w:t xml:space="preserve">in data 30.01.2016 la proposta di Piano della Performance e il sistema di misurazione di valutazione della performance </w:t>
      </w:r>
      <w:r>
        <w:rPr>
          <w:rFonts w:ascii="Calibri" w:cstheme="minorBidi"/>
          <w:color w:val="000000"/>
        </w:rPr>
        <w:t>è</w:t>
      </w:r>
      <w:r>
        <w:rPr>
          <w:rFonts w:ascii="Calibri" w:cstheme="minorBidi"/>
          <w:color w:val="000000"/>
        </w:rPr>
        <w:t xml:space="preserve"> stata discussa ed approvata con le Organizzazioni Sindacali della Dirigenza e del Comparto.</w:t>
      </w:r>
    </w:p>
    <w:p w:rsidR="00000000" w:rsidRDefault="00571ECE">
      <w:pPr>
        <w:pStyle w:val="NormaleWeb"/>
        <w:spacing w:after="0" w:line="480" w:lineRule="auto"/>
        <w:ind w:left="360"/>
        <w:rPr>
          <w:rFonts w:ascii="Times New Roman" w:cstheme="minorBidi"/>
        </w:rPr>
      </w:pP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  <w:b/>
        </w:rPr>
        <w:t>VERIFICATA:</w:t>
      </w: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</w:rPr>
        <w:t>- la legittimit</w:t>
      </w:r>
      <w:r>
        <w:rPr>
          <w:rFonts w:ascii="Calibri" w:cstheme="minorBidi"/>
        </w:rPr>
        <w:t>à</w:t>
      </w:r>
      <w:r>
        <w:rPr>
          <w:rFonts w:ascii="Calibri" w:cstheme="minorBidi"/>
        </w:rPr>
        <w:t xml:space="preserve"> e la regolarit</w:t>
      </w:r>
      <w:r>
        <w:rPr>
          <w:rFonts w:ascii="Calibri" w:cstheme="minorBidi"/>
        </w:rPr>
        <w:t>à</w:t>
      </w:r>
      <w:r>
        <w:rPr>
          <w:rFonts w:ascii="Calibri" w:cstheme="minorBidi"/>
        </w:rPr>
        <w:t xml:space="preserve"> giuridico-amministrativa del procedimento e dei contenuti della</w:t>
      </w: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</w:rPr>
        <w:t>presente proposta, a seguito dell'istruttoria, effett</w:t>
      </w:r>
      <w:r>
        <w:rPr>
          <w:rFonts w:ascii="Calibri" w:cstheme="minorBidi"/>
        </w:rPr>
        <w:t>uata, nel rispetto delle proprie competenze,</w:t>
      </w: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</w:rPr>
        <w:t>funzioni e responsabilit</w:t>
      </w:r>
      <w:r>
        <w:rPr>
          <w:rFonts w:ascii="Calibri" w:cstheme="minorBidi"/>
        </w:rPr>
        <w:t>à</w:t>
      </w:r>
      <w:r>
        <w:rPr>
          <w:rFonts w:ascii="Calibri" w:cstheme="minorBidi"/>
        </w:rPr>
        <w:t xml:space="preserve"> ;</w:t>
      </w:r>
    </w:p>
    <w:p w:rsidR="00000000" w:rsidRDefault="00571ECE">
      <w:pPr>
        <w:pStyle w:val="NormaleWeb"/>
        <w:spacing w:after="0" w:line="480" w:lineRule="auto"/>
        <w:rPr>
          <w:rFonts w:cstheme="minorBidi"/>
        </w:rPr>
      </w:pPr>
      <w:r>
        <w:rPr>
          <w:rFonts w:ascii="Calibri" w:cstheme="minorBidi"/>
        </w:rPr>
        <w:t>Tutto ci</w:t>
      </w:r>
      <w:r>
        <w:rPr>
          <w:rFonts w:ascii="Calibri" w:cstheme="minorBidi"/>
        </w:rPr>
        <w:t>ò</w:t>
      </w:r>
      <w:r>
        <w:rPr>
          <w:rFonts w:ascii="Calibri" w:cstheme="minorBidi"/>
        </w:rPr>
        <w:t xml:space="preserve"> premesso, argomentato ed attestato</w:t>
      </w:r>
    </w:p>
    <w:p w:rsidR="00000000" w:rsidRDefault="00571ECE">
      <w:pPr>
        <w:pStyle w:val="western"/>
        <w:spacing w:after="0" w:line="480" w:lineRule="auto"/>
        <w:jc w:val="center"/>
        <w:rPr>
          <w:rFonts w:cstheme="minorBidi"/>
        </w:rPr>
      </w:pPr>
      <w:r>
        <w:rPr>
          <w:rFonts w:ascii="Calibri" w:cstheme="minorBidi"/>
          <w:b/>
          <w:color w:val="222222"/>
        </w:rPr>
        <w:t>LA DIREZIONE STRATEGICA PROPONE LA SEGUENTE DELIBERA</w:t>
      </w:r>
    </w:p>
    <w:p w:rsidR="00000000" w:rsidRDefault="00571ECE">
      <w:pPr>
        <w:pStyle w:val="western"/>
        <w:spacing w:after="0" w:line="480" w:lineRule="auto"/>
        <w:rPr>
          <w:rFonts w:cstheme="minorBidi"/>
        </w:rPr>
      </w:pPr>
      <w:r>
        <w:rPr>
          <w:rFonts w:ascii="Calibri" w:cstheme="minorBidi"/>
          <w:color w:val="222222"/>
        </w:rPr>
        <w:t>per</w:t>
      </w:r>
      <w:r>
        <w:rPr>
          <w:rFonts w:ascii="Calibri" w:cstheme="minorBidi"/>
          <w:color w:val="222222"/>
        </w:rPr>
        <w:t> </w:t>
      </w:r>
      <w:r>
        <w:rPr>
          <w:rFonts w:ascii="Calibri" w:cstheme="minorBidi"/>
          <w:color w:val="222222"/>
        </w:rPr>
        <w:t>i</w:t>
      </w:r>
      <w:r>
        <w:rPr>
          <w:rFonts w:ascii="Calibri" w:cstheme="minorBidi"/>
          <w:color w:val="222222"/>
        </w:rPr>
        <w:t> </w:t>
      </w:r>
      <w:r>
        <w:rPr>
          <w:rFonts w:ascii="Calibri" w:cstheme="minorBidi"/>
          <w:color w:val="222222"/>
        </w:rPr>
        <w:t>motivi</w:t>
      </w:r>
      <w:r>
        <w:rPr>
          <w:rFonts w:ascii="Calibri" w:cstheme="minorBidi"/>
          <w:color w:val="222222"/>
        </w:rPr>
        <w:t> </w:t>
      </w:r>
      <w:r>
        <w:rPr>
          <w:rFonts w:ascii="Calibri" w:cstheme="minorBidi"/>
          <w:color w:val="222222"/>
        </w:rPr>
        <w:t>indicati</w:t>
      </w:r>
      <w:r>
        <w:rPr>
          <w:rFonts w:ascii="Calibri" w:cstheme="minorBidi"/>
          <w:color w:val="222222"/>
        </w:rPr>
        <w:t> </w:t>
      </w:r>
      <w:r>
        <w:rPr>
          <w:rFonts w:ascii="Calibri" w:cstheme="minorBidi"/>
          <w:color w:val="222222"/>
        </w:rPr>
        <w:t>in</w:t>
      </w:r>
      <w:r>
        <w:rPr>
          <w:rFonts w:ascii="Calibri" w:cstheme="minorBidi"/>
          <w:color w:val="222222"/>
        </w:rPr>
        <w:t> </w:t>
      </w:r>
      <w:r>
        <w:rPr>
          <w:rFonts w:ascii="Calibri" w:cstheme="minorBidi"/>
          <w:color w:val="222222"/>
        </w:rPr>
        <w:t>narrativa</w:t>
      </w:r>
      <w:r>
        <w:rPr>
          <w:rFonts w:ascii="Calibri" w:cstheme="minorBidi"/>
          <w:color w:val="222222"/>
        </w:rPr>
        <w:t> </w:t>
      </w:r>
      <w:r>
        <w:rPr>
          <w:rFonts w:ascii="Calibri" w:cstheme="minorBidi"/>
          <w:color w:val="222222"/>
        </w:rPr>
        <w:t>e</w:t>
      </w:r>
      <w:r>
        <w:rPr>
          <w:rFonts w:ascii="Calibri" w:cstheme="minorBidi"/>
          <w:color w:val="222222"/>
        </w:rPr>
        <w:t> </w:t>
      </w:r>
      <w:r>
        <w:rPr>
          <w:rFonts w:ascii="Calibri" w:cstheme="minorBidi"/>
          <w:color w:val="222222"/>
        </w:rPr>
        <w:t>che</w:t>
      </w:r>
      <w:r>
        <w:rPr>
          <w:rFonts w:ascii="Calibri" w:cstheme="minorBidi"/>
          <w:color w:val="222222"/>
        </w:rPr>
        <w:t> </w:t>
      </w:r>
      <w:r>
        <w:rPr>
          <w:rFonts w:ascii="Calibri" w:cstheme="minorBidi"/>
          <w:color w:val="222222"/>
        </w:rPr>
        <w:t>qui</w:t>
      </w:r>
      <w:r>
        <w:rPr>
          <w:rFonts w:ascii="Calibri" w:cstheme="minorBidi"/>
          <w:color w:val="222222"/>
        </w:rPr>
        <w:t> </w:t>
      </w:r>
      <w:r>
        <w:rPr>
          <w:rFonts w:ascii="Calibri" w:cstheme="minorBidi"/>
          <w:color w:val="222222"/>
        </w:rPr>
        <w:t>si</w:t>
      </w:r>
      <w:r>
        <w:rPr>
          <w:rFonts w:ascii="Calibri" w:cstheme="minorBidi"/>
          <w:color w:val="222222"/>
        </w:rPr>
        <w:t> </w:t>
      </w:r>
      <w:r>
        <w:rPr>
          <w:rFonts w:ascii="Calibri" w:cstheme="minorBidi"/>
          <w:color w:val="222222"/>
        </w:rPr>
        <w:t>intendono</w:t>
      </w:r>
      <w:r>
        <w:rPr>
          <w:rFonts w:ascii="Calibri" w:cstheme="minorBidi"/>
          <w:color w:val="222222"/>
        </w:rPr>
        <w:t> </w:t>
      </w:r>
      <w:r>
        <w:rPr>
          <w:rFonts w:ascii="Calibri" w:cstheme="minorBidi"/>
          <w:color w:val="222222"/>
        </w:rPr>
        <w:t>integralmente</w:t>
      </w:r>
      <w:r>
        <w:rPr>
          <w:rFonts w:ascii="Calibri" w:cstheme="minorBidi"/>
          <w:color w:val="222222"/>
        </w:rPr>
        <w:t> </w:t>
      </w:r>
      <w:r>
        <w:rPr>
          <w:rFonts w:ascii="Calibri" w:cstheme="minorBidi"/>
          <w:color w:val="222222"/>
        </w:rPr>
        <w:t>riportati:</w:t>
      </w:r>
    </w:p>
    <w:p w:rsidR="00000000" w:rsidRDefault="00571ECE">
      <w:pPr>
        <w:pStyle w:val="NormaleWeb"/>
        <w:numPr>
          <w:ilvl w:val="0"/>
          <w:numId w:val="10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  <w:color w:val="222222"/>
        </w:rPr>
        <w:t>di approvare l</w:t>
      </w:r>
      <w:r>
        <w:rPr>
          <w:rFonts w:ascii="Calibri" w:cstheme="minorBidi"/>
          <w:color w:val="222222"/>
        </w:rPr>
        <w:t>’</w:t>
      </w:r>
      <w:r>
        <w:rPr>
          <w:rFonts w:ascii="Calibri" w:cstheme="minorBidi"/>
          <w:color w:val="222222"/>
        </w:rPr>
        <w:t>allegato Piano della Performance 2017-2019 e le Linee Guida per il Sistema di Misurazione e Valutazione della Performance;</w:t>
      </w:r>
    </w:p>
    <w:p w:rsidR="00000000" w:rsidRDefault="00571ECE">
      <w:pPr>
        <w:pStyle w:val="NormaleWeb"/>
        <w:numPr>
          <w:ilvl w:val="0"/>
          <w:numId w:val="8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  <w:color w:val="222222"/>
        </w:rPr>
        <w:t>di notificare lo stesso a tutti i Direttori di Dipartimento nonch</w:t>
      </w:r>
      <w:r>
        <w:rPr>
          <w:rFonts w:ascii="Calibri" w:cstheme="minorBidi"/>
          <w:color w:val="222222"/>
        </w:rPr>
        <w:t>é</w:t>
      </w:r>
      <w:r>
        <w:rPr>
          <w:rFonts w:ascii="Calibri" w:cstheme="minorBidi"/>
          <w:color w:val="222222"/>
        </w:rPr>
        <w:t xml:space="preserve"> a tutti i Direttori/Responsabili di UOC/UOS/UOS</w:t>
      </w:r>
      <w:r>
        <w:rPr>
          <w:rFonts w:ascii="Calibri" w:cstheme="minorBidi"/>
          <w:color w:val="222222"/>
        </w:rPr>
        <w:t>D;</w:t>
      </w:r>
    </w:p>
    <w:p w:rsidR="00000000" w:rsidRDefault="00571ECE">
      <w:pPr>
        <w:pStyle w:val="NormaleWeb"/>
        <w:numPr>
          <w:ilvl w:val="0"/>
          <w:numId w:val="9"/>
        </w:numPr>
        <w:tabs>
          <w:tab w:val="left" w:pos="1440"/>
        </w:tabs>
        <w:spacing w:after="0" w:line="480" w:lineRule="auto"/>
        <w:ind w:firstLine="0"/>
        <w:rPr>
          <w:rFonts w:cstheme="minorBidi"/>
        </w:rPr>
      </w:pPr>
      <w:r>
        <w:rPr>
          <w:rFonts w:ascii="Calibri" w:cstheme="minorBidi"/>
          <w:color w:val="222222"/>
        </w:rPr>
        <w:t>di trasmette copia del presente atto al Collegio sindacale nonch</w:t>
      </w:r>
      <w:r>
        <w:rPr>
          <w:rFonts w:ascii="Calibri" w:cstheme="minorBidi"/>
          <w:color w:val="222222"/>
        </w:rPr>
        <w:t>é</w:t>
      </w:r>
      <w:r>
        <w:rPr>
          <w:rFonts w:ascii="Calibri" w:cstheme="minorBidi"/>
          <w:color w:val="222222"/>
        </w:rPr>
        <w:t xml:space="preserve"> al Presidente ed ai Componenti dell</w:t>
      </w:r>
      <w:r>
        <w:rPr>
          <w:rFonts w:ascii="Calibri" w:cstheme="minorBidi"/>
          <w:color w:val="222222"/>
        </w:rPr>
        <w:t>’</w:t>
      </w:r>
      <w:r>
        <w:rPr>
          <w:rFonts w:ascii="Calibri" w:cstheme="minorBidi"/>
          <w:color w:val="222222"/>
        </w:rPr>
        <w:t>OIV/NIV.</w:t>
      </w:r>
    </w:p>
    <w:p w:rsidR="00000000" w:rsidRDefault="00571ECE">
      <w:pPr>
        <w:pStyle w:val="NormaleWeb"/>
        <w:spacing w:after="0" w:line="240" w:lineRule="atLeast"/>
        <w:ind w:left="357"/>
        <w:rPr>
          <w:rFonts w:cstheme="minorBidi"/>
        </w:rPr>
      </w:pPr>
      <w:r>
        <w:rPr>
          <w:rFonts w:ascii="Calibri" w:cstheme="minorBidi"/>
          <w:color w:val="222222"/>
        </w:rPr>
        <w:t>Il Direttore Amministrativo</w:t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ab/>
        <w:t>Il Direttore Sanitario</w:t>
      </w:r>
    </w:p>
    <w:p w:rsidR="00000000" w:rsidRDefault="00571ECE">
      <w:pPr>
        <w:pStyle w:val="NormaleWeb"/>
        <w:spacing w:after="0" w:line="240" w:lineRule="atLeast"/>
        <w:ind w:left="357"/>
        <w:rPr>
          <w:rFonts w:cstheme="minorBidi"/>
        </w:rPr>
      </w:pPr>
      <w:r>
        <w:rPr>
          <w:rFonts w:ascii="Calibri" w:cstheme="minorBidi"/>
          <w:color w:val="222222"/>
        </w:rPr>
        <w:t>Dott. Alberto Pagliafora</w:t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ab/>
        <w:t>Dott. Mario Iervolino</w:t>
      </w:r>
    </w:p>
    <w:p w:rsidR="00000000" w:rsidRDefault="00571ECE">
      <w:pPr>
        <w:pStyle w:val="NormaleWeb"/>
        <w:spacing w:before="100" w:after="0" w:line="240" w:lineRule="atLeast"/>
        <w:ind w:left="357"/>
        <w:rPr>
          <w:rFonts w:cstheme="minorBidi"/>
        </w:rPr>
      </w:pPr>
      <w:r>
        <w:rPr>
          <w:rFonts w:ascii="Calibri" w:cstheme="minorBidi"/>
          <w:color w:val="222222"/>
        </w:rPr>
        <w:lastRenderedPageBreak/>
        <w:t>- firmato digitalmente -</w:t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ab/>
      </w:r>
      <w:r>
        <w:rPr>
          <w:rFonts w:ascii="Calibri" w:cstheme="minorBidi"/>
          <w:color w:val="222222"/>
        </w:rPr>
        <w:t>- firmato digitalmente -</w:t>
      </w:r>
    </w:p>
    <w:p w:rsidR="00000000" w:rsidRDefault="00571ECE">
      <w:pPr>
        <w:pStyle w:val="NormaleWeb"/>
        <w:spacing w:before="100" w:after="0" w:line="240" w:lineRule="atLeast"/>
        <w:ind w:left="357"/>
        <w:rPr>
          <w:rFonts w:ascii="Times New Roman" w:cstheme="minorBidi"/>
        </w:rPr>
      </w:pPr>
    </w:p>
    <w:p w:rsidR="00000000" w:rsidRDefault="00571ECE">
      <w:pPr>
        <w:pStyle w:val="NormaleWeb"/>
        <w:spacing w:after="0" w:line="240" w:lineRule="atLeast"/>
        <w:rPr>
          <w:rFonts w:cstheme="minorBidi"/>
        </w:rPr>
      </w:pPr>
      <w:r>
        <w:rPr>
          <w:rFonts w:ascii="Times New Roman" w:cstheme="minorBidi"/>
        </w:rPr>
        <w:tab/>
      </w:r>
      <w:r>
        <w:rPr>
          <w:rFonts w:ascii="Times New Roman" w:cstheme="minorBidi"/>
        </w:rPr>
        <w:tab/>
      </w:r>
      <w:r>
        <w:rPr>
          <w:rFonts w:ascii="Times New Roman" w:cstheme="minorBidi"/>
        </w:rPr>
        <w:tab/>
      </w:r>
      <w:r>
        <w:rPr>
          <w:rFonts w:ascii="Times New Roman" w:cstheme="minorBidi"/>
        </w:rPr>
        <w:tab/>
      </w:r>
      <w:r>
        <w:rPr>
          <w:rFonts w:ascii="Times New Roman" w:cstheme="minorBidi"/>
        </w:rPr>
        <w:tab/>
      </w:r>
      <w:r>
        <w:rPr>
          <w:rFonts w:ascii="Calibri" w:cstheme="minorBidi"/>
        </w:rPr>
        <w:t>Il Direttore Generale</w:t>
      </w:r>
    </w:p>
    <w:p w:rsidR="00000000" w:rsidRDefault="00571ECE">
      <w:pPr>
        <w:pStyle w:val="NormaleWeb"/>
        <w:spacing w:after="0" w:line="240" w:lineRule="atLeast"/>
        <w:rPr>
          <w:rFonts w:cstheme="minorBidi"/>
        </w:rPr>
      </w:pPr>
      <w:r>
        <w:rPr>
          <w:rFonts w:ascii="Calibri" w:cstheme="minorBidi"/>
        </w:rPr>
        <w:tab/>
      </w:r>
      <w:r>
        <w:rPr>
          <w:rFonts w:ascii="Calibri" w:cstheme="minorBidi"/>
        </w:rPr>
        <w:tab/>
      </w:r>
      <w:r>
        <w:rPr>
          <w:rFonts w:ascii="Calibri" w:cstheme="minorBidi"/>
        </w:rPr>
        <w:tab/>
      </w:r>
      <w:r>
        <w:rPr>
          <w:rFonts w:ascii="Calibri" w:cstheme="minorBidi"/>
        </w:rPr>
        <w:tab/>
      </w:r>
      <w:r>
        <w:rPr>
          <w:rFonts w:ascii="Calibri" w:cstheme="minorBidi"/>
        </w:rPr>
        <w:tab/>
        <w:t>Dott. Renato Pizzuti</w:t>
      </w:r>
    </w:p>
    <w:p w:rsidR="00000000" w:rsidRDefault="00571ECE">
      <w:pPr>
        <w:pStyle w:val="NormaleWeb"/>
        <w:spacing w:before="100" w:after="0" w:line="240" w:lineRule="atLeast"/>
        <w:ind w:left="3189" w:firstLine="351"/>
        <w:rPr>
          <w:rFonts w:cstheme="minorBidi"/>
        </w:rPr>
      </w:pPr>
      <w:r>
        <w:rPr>
          <w:rFonts w:ascii="Calibri" w:cstheme="minorBidi"/>
          <w:color w:val="222222"/>
        </w:rPr>
        <w:t>- firmato digitalmente -</w:t>
      </w: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71ECE">
      <w:r>
        <w:separator/>
      </w:r>
    </w:p>
  </w:endnote>
  <w:endnote w:type="continuationSeparator" w:id="0">
    <w:p w:rsidR="00000000" w:rsidRDefault="0057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Yu Gothic"/>
    <w:panose1 w:val="00000400000000000000"/>
    <w:charset w:val="01"/>
    <w:family w:val="roman"/>
    <w:pitch w:val="variable"/>
    <w:sig w:usb0="00002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71ECE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571E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eastAsia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eastAsia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eastAsia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eastAsia="Times New Roman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Liberation Serif" w:hAnsi="Liberation Serif" w:cs="Liberation Serif"/>
      </w:rPr>
    </w:lvl>
    <w:lvl w:ilvl="4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Liberation Serif" w:hAnsi="Liberation Serif" w:cs="Liberation Serif"/>
      </w:rPr>
    </w:lvl>
    <w:lvl w:ilvl="7">
      <w:start w:val="1"/>
      <w:numFmt w:val="bullet"/>
      <w:lvlText w:val="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Liberation Serif" w:hAnsi="Liberation Serif" w:cs="Liberation Serif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Liberation Serif" w:hAnsi="Liberation Serif" w:cs="Liberation Serif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Liberation Serif" w:hAnsi="Liberation Serif" w:cs="Liberation Serif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Liberation Serif" w:hAnsi="Liberation Serif" w:cs="Liberation Serif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Liberation Serif" w:hAnsi="Liberation Serif" w:cs="Liberation Serif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Liberation Serif" w:hAnsi="Liberation Serif" w:cs="Liberation Serif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ECE"/>
    <w:rsid w:val="0057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9A6CBA6-4EBC-485D-96CF-E6395AF39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uiPriority w:val="99"/>
    <w:rPr>
      <w:rFonts w:ascii="Calibri" w:eastAsia="Times New Roman" w:cs="Calibri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spacing w:after="120"/>
      <w:jc w:val="both"/>
    </w:pPr>
  </w:style>
  <w:style w:type="paragraph" w:styleId="Didascalia">
    <w:name w:val="caption"/>
    <w:basedOn w:val="Normale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rPr>
      <w:rFonts w:ascii="Times New Roman" w:cs="Times New Roman"/>
    </w:rPr>
  </w:style>
  <w:style w:type="paragraph" w:customStyle="1" w:styleId="DocumentMap">
    <w:name w:val="DocumentMap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kern w:val="1"/>
      <w:sz w:val="20"/>
      <w:szCs w:val="20"/>
      <w:lang w:bidi="hi-IN"/>
    </w:rPr>
  </w:style>
  <w:style w:type="paragraph" w:customStyle="1" w:styleId="Titoloprincipale">
    <w:name w:val="Titolo principale"/>
    <w:basedOn w:val="Normale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Predefinito">
    <w:name w:val="Predefinito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">
    <w:name w:val="Intestazione 1"/>
    <w:uiPriority w:val="99"/>
    <w:pPr>
      <w:keepNext/>
      <w:suppressAutoHyphens/>
      <w:autoSpaceDE w:val="0"/>
      <w:autoSpaceDN w:val="0"/>
      <w:adjustRightInd w:val="0"/>
      <w:spacing w:before="240" w:after="120" w:line="240" w:lineRule="auto"/>
      <w:jc w:val="both"/>
    </w:pPr>
    <w:rPr>
      <w:rFonts w:ascii="Arial" w:eastAsia="Times New Roman" w:hAnsi="Liberation Serif" w:cs="Arial"/>
      <w:b/>
      <w:bCs/>
      <w:color w:val="000000"/>
      <w:kern w:val="1"/>
      <w:sz w:val="24"/>
      <w:szCs w:val="24"/>
      <w:lang w:bidi="hi-IN"/>
    </w:rPr>
  </w:style>
  <w:style w:type="paragraph" w:customStyle="1" w:styleId="Intestazione2">
    <w:name w:val="Intestazione 2"/>
    <w:uiPriority w:val="99"/>
    <w:pPr>
      <w:keepNext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Liberation Serif" w:cs="Arial"/>
      <w:b/>
      <w:bCs/>
      <w:i/>
      <w:iCs/>
      <w:color w:val="000000"/>
      <w:kern w:val="1"/>
      <w:sz w:val="28"/>
      <w:szCs w:val="28"/>
      <w:lang w:bidi="hi-IN"/>
    </w:rPr>
  </w:style>
  <w:style w:type="paragraph" w:customStyle="1" w:styleId="Intestazione3">
    <w:name w:val="Intestazione 3"/>
    <w:uiPriority w:val="99"/>
    <w:pPr>
      <w:keepNext/>
      <w:suppressAutoHyphens/>
      <w:autoSpaceDE w:val="0"/>
      <w:autoSpaceDN w:val="0"/>
      <w:adjustRightInd w:val="0"/>
      <w:spacing w:before="240" w:after="120" w:line="240" w:lineRule="auto"/>
      <w:jc w:val="center"/>
    </w:pPr>
    <w:rPr>
      <w:rFonts w:ascii="Arial" w:eastAsia="Times New Roman" w:hAnsi="Liberation Serif" w:cs="Arial"/>
      <w:b/>
      <w:bCs/>
      <w:color w:val="000000"/>
      <w:kern w:val="1"/>
      <w:sz w:val="24"/>
      <w:szCs w:val="24"/>
      <w:lang w:bidi="hi-IN"/>
    </w:rPr>
  </w:style>
  <w:style w:type="paragraph" w:customStyle="1" w:styleId="Intestazione6">
    <w:name w:val="Intestazione 6"/>
    <w:uiPriority w:val="99"/>
    <w:pPr>
      <w:keepNext/>
      <w:suppressAutoHyphens/>
      <w:autoSpaceDE w:val="0"/>
      <w:autoSpaceDN w:val="0"/>
      <w:adjustRightInd w:val="0"/>
      <w:spacing w:before="240" w:after="60" w:line="240" w:lineRule="auto"/>
    </w:pPr>
    <w:rPr>
      <w:rFonts w:ascii="Arial" w:eastAsia="Times New Roman" w:hAnsi="Liberation Serif" w:cs="Arial"/>
      <w:b/>
      <w:bCs/>
      <w:color w:val="000000"/>
      <w:kern w:val="1"/>
      <w:lang w:bidi="hi-IN"/>
    </w:rPr>
  </w:style>
  <w:style w:type="paragraph" w:customStyle="1" w:styleId="Intestazione8">
    <w:name w:val="Intestazione 8"/>
    <w:uiPriority w:val="99"/>
    <w:pPr>
      <w:keepNext/>
      <w:suppressAutoHyphens/>
      <w:autoSpaceDE w:val="0"/>
      <w:autoSpaceDN w:val="0"/>
      <w:adjustRightInd w:val="0"/>
      <w:spacing w:before="240" w:after="120" w:line="240" w:lineRule="auto"/>
      <w:ind w:left="284"/>
      <w:jc w:val="both"/>
    </w:pPr>
    <w:rPr>
      <w:rFonts w:ascii="Arial" w:eastAsia="Times New Roman" w:hAnsi="Liberation Serif" w:cs="Arial"/>
      <w:b/>
      <w:bCs/>
      <w:color w:val="000000"/>
      <w:kern w:val="1"/>
      <w:sz w:val="24"/>
      <w:szCs w:val="24"/>
      <w:lang w:bidi="hi-IN"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widowControl/>
      <w:spacing w:after="120"/>
      <w:jc w:val="both"/>
    </w:pPr>
    <w:rPr>
      <w:lang w:bidi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Testoprede1">
    <w:name w:val="Testo prede: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styleId="Testonotaapidipagina">
    <w:name w:val="footnote text"/>
    <w:basedOn w:val="Predefinito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styleId="NormaleWeb">
    <w:name w:val="Normal (Web)"/>
    <w:basedOn w:val="Normale"/>
    <w:uiPriority w:val="99"/>
    <w:pPr>
      <w:widowControl/>
      <w:spacing w:before="280" w:after="142" w:line="288" w:lineRule="auto"/>
    </w:pPr>
    <w:rPr>
      <w:color w:val="00000A"/>
      <w:lang w:bidi="ar-SA"/>
    </w:rPr>
  </w:style>
  <w:style w:type="paragraph" w:customStyle="1" w:styleId="western">
    <w:name w:val="western"/>
    <w:basedOn w:val="Normale"/>
    <w:uiPriority w:val="99"/>
    <w:pPr>
      <w:widowControl/>
      <w:spacing w:before="280" w:after="142" w:line="288" w:lineRule="auto"/>
    </w:pPr>
    <w:rPr>
      <w:color w:val="00000A"/>
      <w:lang w:bidi="ar-SA"/>
    </w:rPr>
  </w:style>
  <w:style w:type="paragraph" w:customStyle="1" w:styleId="Indice1">
    <w:name w:val="Indice1"/>
    <w:basedOn w:val="Normale"/>
    <w:uiPriority w:val="99"/>
  </w:style>
  <w:style w:type="paragraph" w:customStyle="1" w:styleId="Predefinito1">
    <w:name w:val="Predefinito1"/>
    <w:uiPriority w:val="99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1">
    <w:name w:val="Intestazione 11"/>
    <w:basedOn w:val="Predefinito"/>
    <w:uiPriority w:val="99"/>
    <w:pPr>
      <w:ind w:left="1728" w:hanging="432"/>
    </w:pPr>
    <w:rPr>
      <w:b/>
      <w:bCs/>
    </w:rPr>
  </w:style>
  <w:style w:type="paragraph" w:customStyle="1" w:styleId="Intestazione21">
    <w:name w:val="Intestazione 21"/>
    <w:basedOn w:val="Predefinito"/>
    <w:uiPriority w:val="99"/>
    <w:pPr>
      <w:ind w:left="2304" w:hanging="576"/>
    </w:pPr>
    <w:rPr>
      <w:b/>
      <w:bCs/>
      <w:i/>
      <w:iCs/>
    </w:rPr>
  </w:style>
  <w:style w:type="paragraph" w:customStyle="1" w:styleId="Intestazione31">
    <w:name w:val="Intestazione 31"/>
    <w:basedOn w:val="Predefinito"/>
    <w:uiPriority w:val="99"/>
    <w:pPr>
      <w:ind w:left="2880" w:right="5810" w:hanging="720"/>
    </w:pPr>
    <w:rPr>
      <w:b/>
      <w:bCs/>
    </w:rPr>
  </w:style>
  <w:style w:type="paragraph" w:customStyle="1" w:styleId="Intestazione5">
    <w:name w:val="Intestazione 5"/>
    <w:basedOn w:val="Predefinito"/>
    <w:uiPriority w:val="99"/>
    <w:pPr>
      <w:ind w:left="4032" w:hanging="1008"/>
    </w:pPr>
    <w:rPr>
      <w:b/>
      <w:bCs/>
    </w:rPr>
  </w:style>
  <w:style w:type="paragraph" w:customStyle="1" w:styleId="Intestazione61">
    <w:name w:val="Intestazione 61"/>
    <w:basedOn w:val="Predefinito"/>
    <w:uiPriority w:val="99"/>
    <w:pPr>
      <w:ind w:left="8577" w:hanging="1152"/>
    </w:pPr>
    <w:rPr>
      <w:b/>
      <w:bCs/>
    </w:rPr>
  </w:style>
  <w:style w:type="paragraph" w:customStyle="1" w:styleId="Intestazione81">
    <w:name w:val="Intestazione 81"/>
    <w:basedOn w:val="Predefinito"/>
    <w:uiPriority w:val="99"/>
    <w:pPr>
      <w:ind w:left="5760" w:hanging="1440"/>
    </w:pPr>
    <w:rPr>
      <w:b/>
      <w:bCs/>
    </w:rPr>
  </w:style>
  <w:style w:type="paragraph" w:customStyle="1" w:styleId="Corpotesto1">
    <w:name w:val="Corpo testo1"/>
    <w:basedOn w:val="Predefinito"/>
    <w:uiPriority w:val="99"/>
    <w:pPr>
      <w:spacing w:after="120"/>
      <w:jc w:val="both"/>
    </w:p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</w:style>
  <w:style w:type="paragraph" w:customStyle="1" w:styleId="WW-Heading111">
    <w:name w:val="WW-Heading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</w:style>
  <w:style w:type="paragraph" w:customStyle="1" w:styleId="WW-Heading1111">
    <w:name w:val="WW-Heading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</w:style>
  <w:style w:type="paragraph" w:customStyle="1" w:styleId="WW-Heading11111">
    <w:name w:val="WW-Heading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</w:style>
  <w:style w:type="paragraph" w:customStyle="1" w:styleId="WW-Heading111111">
    <w:name w:val="WW-Heading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</w:style>
  <w:style w:type="paragraph" w:customStyle="1" w:styleId="WW-Heading1111111">
    <w:name w:val="WW-Heading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</w:style>
  <w:style w:type="paragraph" w:customStyle="1" w:styleId="WW-Heading11111111">
    <w:name w:val="WW-Heading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</w:style>
  <w:style w:type="paragraph" w:customStyle="1" w:styleId="WW-Heading111111111">
    <w:name w:val="WW-Heading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</w:style>
  <w:style w:type="paragraph" w:customStyle="1" w:styleId="Testoprede11">
    <w:name w:val="Testo prede:11"/>
    <w:basedOn w:val="Predefinito"/>
    <w:uiPriority w:val="99"/>
  </w:style>
  <w:style w:type="paragraph" w:customStyle="1" w:styleId="Testopredefi">
    <w:name w:val="Testo predefi"/>
    <w:basedOn w:val="Predefinito"/>
    <w:uiPriority w:val="99"/>
  </w:style>
  <w:style w:type="paragraph" w:customStyle="1" w:styleId="Pie8e83fdipagina">
    <w:name w:val="Pièe8e83f di pagina"/>
    <w:basedOn w:val="Predefinito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Predefinito"/>
    <w:uiPriority w:val="99"/>
    <w:pPr>
      <w:ind w:left="1238" w:right="1152" w:hanging="475"/>
      <w:jc w:val="both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Predefinito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Predefinito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Predefinito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Predefinito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Predefinito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Predefinito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  <w:style w:type="paragraph" w:customStyle="1" w:styleId="WW-TableContents123456789">
    <w:name w:val="WW-Table Contents123456789"/>
    <w:basedOn w:val="Predefinito"/>
    <w:uiPriority w:val="99"/>
  </w:style>
  <w:style w:type="paragraph" w:customStyle="1" w:styleId="WW-TableHeading123456789">
    <w:name w:val="WW-Table Heading123456789"/>
    <w:basedOn w:val="WW-TableContents123456789"/>
    <w:uiPriority w:val="99"/>
    <w:pPr>
      <w:jc w:val="center"/>
    </w:pPr>
    <w:rPr>
      <w:b/>
      <w:bCs/>
    </w:rPr>
  </w:style>
  <w:style w:type="paragraph" w:styleId="Nessunaspaziatura">
    <w:name w:val="No Spacing"/>
    <w:uiPriority w:val="99"/>
    <w:qFormat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color w:val="000000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 Vercillo</dc:creator>
  <cp:keywords/>
  <dc:description/>
  <cp:lastModifiedBy>n.ruggiero</cp:lastModifiedBy>
  <cp:revision>2</cp:revision>
  <dcterms:created xsi:type="dcterms:W3CDTF">2017-02-13T08:47:00Z</dcterms:created>
  <dcterms:modified xsi:type="dcterms:W3CDTF">2017-02-13T08:47:00Z</dcterms:modified>
</cp:coreProperties>
</file>